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F28E9">
      <w:pPr>
        <w:jc w:val="center"/>
        <w:rPr>
          <w:rFonts w:hint="eastAsia"/>
          <w:b/>
          <w:bCs/>
          <w:sz w:val="24"/>
          <w:szCs w:val="24"/>
        </w:rPr>
      </w:pPr>
      <w:r>
        <w:rPr>
          <w:rFonts w:hint="eastAsia" w:ascii="宋体" w:hAnsi="宋体"/>
          <w:b/>
          <w:bCs/>
          <w:sz w:val="24"/>
          <w:szCs w:val="24"/>
        </w:rPr>
        <w:t>(一)评标办法</w:t>
      </w:r>
    </w:p>
    <w:p w14:paraId="450EF211">
      <w:pPr>
        <w:spacing w:before="159" w:beforeLines="50" w:after="159" w:afterLines="50" w:line="500" w:lineRule="exact"/>
        <w:ind w:firstLine="480" w:firstLineChars="200"/>
        <w:rPr>
          <w:rFonts w:hint="eastAsia"/>
          <w:b/>
          <w:bCs/>
          <w:sz w:val="32"/>
          <w:szCs w:val="32"/>
        </w:rPr>
      </w:pPr>
      <w:r>
        <w:rPr>
          <w:rFonts w:hint="eastAsia" w:ascii="宋体" w:hAnsi="宋体"/>
          <w:sz w:val="24"/>
        </w:rPr>
        <w:t>本次评标采用</w:t>
      </w:r>
      <w:r>
        <w:rPr>
          <w:rFonts w:hint="eastAsia" w:ascii="宋体" w:hAnsi="宋体"/>
          <w:b/>
          <w:sz w:val="24"/>
        </w:rPr>
        <w:t>综合评分法</w:t>
      </w:r>
      <w:r>
        <w:rPr>
          <w:rFonts w:hint="eastAsia" w:ascii="宋体" w:hAnsi="宋体"/>
          <w:sz w:val="24"/>
          <w:lang w:eastAsia="zh-CN"/>
        </w:rPr>
        <w:t>,</w:t>
      </w:r>
      <w:r>
        <w:rPr>
          <w:rFonts w:hint="eastAsia" w:ascii="宋体" w:hAnsi="宋体"/>
          <w:sz w:val="24"/>
        </w:rPr>
        <w:t>总分为100分</w:t>
      </w:r>
      <w:r>
        <w:rPr>
          <w:rFonts w:hint="eastAsia" w:ascii="宋体" w:hAnsi="宋体"/>
          <w:sz w:val="24"/>
          <w:lang w:eastAsia="zh-CN"/>
        </w:rPr>
        <w:t>,</w:t>
      </w:r>
      <w:r>
        <w:rPr>
          <w:rFonts w:hint="eastAsia" w:ascii="宋体" w:hAnsi="宋体"/>
          <w:sz w:val="24"/>
        </w:rPr>
        <w:t>其中价格分</w:t>
      </w:r>
      <w:r>
        <w:rPr>
          <w:rFonts w:hint="eastAsia" w:ascii="宋体" w:hAnsi="宋体"/>
          <w:sz w:val="24"/>
          <w:u w:val="single"/>
        </w:rPr>
        <w:t xml:space="preserve"> </w:t>
      </w:r>
      <w:r>
        <w:rPr>
          <w:rFonts w:hint="eastAsia" w:ascii="宋体" w:hAnsi="宋体"/>
          <w:sz w:val="24"/>
          <w:u w:val="single"/>
          <w:lang w:val="en-US" w:eastAsia="zh-CN"/>
        </w:rPr>
        <w:t>5</w:t>
      </w:r>
      <w:r>
        <w:rPr>
          <w:rFonts w:hint="eastAsia" w:ascii="宋体" w:hAnsi="宋体"/>
          <w:sz w:val="24"/>
          <w:u w:val="single"/>
        </w:rPr>
        <w:t xml:space="preserve">0 </w:t>
      </w:r>
      <w:r>
        <w:rPr>
          <w:rFonts w:hint="eastAsia" w:ascii="宋体" w:hAnsi="宋体"/>
          <w:sz w:val="24"/>
        </w:rPr>
        <w:t>分、技术分</w:t>
      </w:r>
      <w:r>
        <w:rPr>
          <w:rFonts w:hint="eastAsia" w:ascii="宋体" w:hAnsi="宋体"/>
          <w:sz w:val="24"/>
          <w:u w:val="single"/>
        </w:rPr>
        <w:t xml:space="preserve"> </w:t>
      </w:r>
      <w:r>
        <w:rPr>
          <w:rFonts w:hint="eastAsia" w:ascii="宋体" w:hAnsi="宋体"/>
          <w:sz w:val="24"/>
          <w:u w:val="single"/>
          <w:lang w:val="en-US" w:eastAsia="zh-CN"/>
        </w:rPr>
        <w:t>5</w:t>
      </w:r>
      <w:r>
        <w:rPr>
          <w:rFonts w:hint="eastAsia" w:ascii="宋体" w:hAnsi="宋体"/>
          <w:sz w:val="24"/>
          <w:u w:val="single"/>
        </w:rPr>
        <w:t xml:space="preserve">0 </w:t>
      </w:r>
      <w:r>
        <w:rPr>
          <w:rFonts w:hint="eastAsia" w:ascii="宋体" w:hAnsi="宋体"/>
          <w:sz w:val="24"/>
        </w:rPr>
        <w:t>分。合格投标人的综合得分为所有评委评分的价格评分与技术评分总和的算术平均值</w:t>
      </w:r>
      <w:r>
        <w:rPr>
          <w:rFonts w:hint="eastAsia" w:ascii="宋体" w:hAnsi="宋体"/>
          <w:sz w:val="24"/>
          <w:lang w:eastAsia="zh-CN"/>
        </w:rPr>
        <w:t>,</w:t>
      </w:r>
      <w:r>
        <w:rPr>
          <w:rFonts w:hint="eastAsia" w:ascii="宋体" w:hAnsi="宋体"/>
          <w:sz w:val="24"/>
        </w:rPr>
        <w:t>中标候选资格按综合得分由高到低顺序排列；得分相同的</w:t>
      </w:r>
      <w:r>
        <w:rPr>
          <w:rFonts w:hint="eastAsia" w:ascii="宋体" w:hAnsi="宋体"/>
          <w:sz w:val="24"/>
          <w:lang w:eastAsia="zh-CN"/>
        </w:rPr>
        <w:t>,</w:t>
      </w:r>
      <w:r>
        <w:rPr>
          <w:rFonts w:hint="eastAsia" w:ascii="宋体" w:hAnsi="宋体"/>
          <w:sz w:val="24"/>
        </w:rPr>
        <w:t>投标报价低者排名优先；投标报价仍相同的</w:t>
      </w:r>
      <w:r>
        <w:rPr>
          <w:rFonts w:hint="eastAsia" w:ascii="宋体" w:hAnsi="宋体"/>
          <w:sz w:val="24"/>
          <w:lang w:eastAsia="zh-CN"/>
        </w:rPr>
        <w:t>,</w:t>
      </w:r>
      <w:r>
        <w:rPr>
          <w:rFonts w:hint="eastAsia" w:ascii="宋体" w:hAnsi="宋体"/>
          <w:sz w:val="24"/>
        </w:rPr>
        <w:t>技术分高者排名优先；仍相同的</w:t>
      </w:r>
      <w:r>
        <w:rPr>
          <w:rFonts w:hint="eastAsia" w:ascii="宋体" w:hAnsi="宋体"/>
          <w:sz w:val="24"/>
          <w:lang w:eastAsia="zh-CN"/>
        </w:rPr>
        <w:t>,</w:t>
      </w:r>
      <w:r>
        <w:rPr>
          <w:rFonts w:hint="eastAsia" w:ascii="宋体" w:hAnsi="宋体"/>
          <w:sz w:val="24"/>
        </w:rPr>
        <w:t>由采购人代表在监管部门监督下抽签确定排名。排名第一的投标人为第一中标候选人,排名第二的投标人为第二中标候选人</w:t>
      </w:r>
      <w:r>
        <w:rPr>
          <w:rFonts w:hint="eastAsia" w:ascii="宋体" w:hAnsi="宋体"/>
          <w:sz w:val="24"/>
          <w:lang w:eastAsia="zh-CN"/>
        </w:rPr>
        <w:t>,</w:t>
      </w:r>
      <w:r>
        <w:rPr>
          <w:rFonts w:hint="eastAsia" w:ascii="宋体" w:hAnsi="宋体"/>
          <w:sz w:val="24"/>
        </w:rPr>
        <w:t>排名第三的投标人为第三中标候选人。</w:t>
      </w:r>
      <w:r>
        <w:rPr>
          <w:rFonts w:hint="eastAsia" w:ascii="宋体" w:hAnsi="宋体"/>
          <w:bCs/>
          <w:sz w:val="24"/>
        </w:rPr>
        <w:t>评分过程四舍五入</w:t>
      </w:r>
      <w:r>
        <w:rPr>
          <w:rFonts w:hint="eastAsia" w:ascii="宋体" w:hAnsi="宋体"/>
          <w:bCs/>
          <w:sz w:val="24"/>
          <w:lang w:eastAsia="zh-CN"/>
        </w:rPr>
        <w:t>,</w:t>
      </w:r>
      <w:r>
        <w:rPr>
          <w:rFonts w:hint="eastAsia" w:ascii="宋体" w:hAnsi="宋体"/>
          <w:bCs/>
          <w:sz w:val="24"/>
        </w:rPr>
        <w:t>并保留小数2位。</w:t>
      </w:r>
    </w:p>
    <w:p w14:paraId="4CBFCEFD">
      <w:pPr>
        <w:pStyle w:val="2"/>
        <w:spacing w:before="0" w:after="0" w:line="360" w:lineRule="auto"/>
        <w:ind w:firstLine="0"/>
        <w:rPr>
          <w:rFonts w:hint="eastAsia"/>
          <w:sz w:val="28"/>
          <w:szCs w:val="28"/>
        </w:rPr>
      </w:pPr>
      <w:r>
        <w:rPr>
          <w:rFonts w:hint="eastAsia" w:ascii="宋体" w:hAnsi="宋体" w:eastAsia="宋体"/>
          <w:sz w:val="24"/>
          <w:szCs w:val="24"/>
        </w:rPr>
        <w:t>(二)评分细则</w:t>
      </w:r>
    </w:p>
    <w:p w14:paraId="4BFC2BE5">
      <w:pPr>
        <w:rPr>
          <w:rFonts w:hint="eastAsia"/>
        </w:rPr>
      </w:pPr>
    </w:p>
    <w:tbl>
      <w:tblPr>
        <w:tblStyle w:val="3"/>
        <w:tblW w:w="9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307"/>
        <w:gridCol w:w="986"/>
        <w:gridCol w:w="5898"/>
      </w:tblGrid>
      <w:tr w14:paraId="22CE9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5" w:type="dxa"/>
            <w:gridSpan w:val="2"/>
            <w:noWrap w:val="0"/>
            <w:vAlign w:val="center"/>
          </w:tcPr>
          <w:p w14:paraId="45DAB2D2">
            <w:pPr>
              <w:spacing w:line="300" w:lineRule="exact"/>
              <w:jc w:val="center"/>
              <w:rPr>
                <w:rFonts w:hint="eastAsia" w:ascii="宋体" w:hAnsi="宋体" w:cs="宋体"/>
                <w:b/>
                <w:sz w:val="21"/>
                <w:szCs w:val="21"/>
              </w:rPr>
            </w:pPr>
            <w:r>
              <w:rPr>
                <w:rFonts w:hint="eastAsia" w:ascii="宋体" w:hAnsi="宋体" w:cs="宋体"/>
                <w:b/>
                <w:sz w:val="21"/>
                <w:szCs w:val="21"/>
              </w:rPr>
              <w:t>评审内容</w:t>
            </w:r>
          </w:p>
        </w:tc>
        <w:tc>
          <w:tcPr>
            <w:tcW w:w="986" w:type="dxa"/>
            <w:noWrap w:val="0"/>
            <w:vAlign w:val="center"/>
          </w:tcPr>
          <w:p w14:paraId="0DB3A192">
            <w:pPr>
              <w:spacing w:line="300" w:lineRule="exact"/>
              <w:jc w:val="center"/>
              <w:rPr>
                <w:rFonts w:hint="eastAsia" w:ascii="宋体" w:hAnsi="宋体" w:eastAsia="宋体" w:cs="宋体"/>
                <w:b/>
                <w:sz w:val="21"/>
                <w:szCs w:val="21"/>
                <w:lang w:val="en-US" w:eastAsia="zh-CN"/>
              </w:rPr>
            </w:pPr>
            <w:r>
              <w:rPr>
                <w:rFonts w:hint="eastAsia" w:ascii="宋体" w:hAnsi="宋体" w:cs="宋体"/>
                <w:b/>
                <w:sz w:val="21"/>
                <w:szCs w:val="21"/>
                <w:lang w:val="en-US" w:eastAsia="zh-CN"/>
              </w:rPr>
              <w:t>满分值</w:t>
            </w:r>
          </w:p>
        </w:tc>
        <w:tc>
          <w:tcPr>
            <w:tcW w:w="5898" w:type="dxa"/>
            <w:noWrap w:val="0"/>
            <w:vAlign w:val="center"/>
          </w:tcPr>
          <w:p w14:paraId="21BC8B93">
            <w:pPr>
              <w:spacing w:line="300" w:lineRule="exact"/>
              <w:jc w:val="center"/>
              <w:rPr>
                <w:rFonts w:hint="eastAsia" w:ascii="宋体" w:hAnsi="宋体" w:cs="宋体"/>
                <w:b/>
                <w:sz w:val="21"/>
                <w:szCs w:val="21"/>
              </w:rPr>
            </w:pPr>
            <w:r>
              <w:rPr>
                <w:rFonts w:hint="eastAsia" w:ascii="宋体" w:hAnsi="宋体" w:cs="宋体"/>
                <w:b/>
                <w:sz w:val="21"/>
                <w:szCs w:val="21"/>
              </w:rPr>
              <w:t>评审细则</w:t>
            </w:r>
          </w:p>
        </w:tc>
      </w:tr>
      <w:tr w14:paraId="50336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dxa"/>
            <w:noWrap w:val="0"/>
            <w:vAlign w:val="center"/>
          </w:tcPr>
          <w:p w14:paraId="2F220470">
            <w:pPr>
              <w:spacing w:line="300" w:lineRule="exact"/>
              <w:jc w:val="center"/>
              <w:rPr>
                <w:rFonts w:hint="eastAsia" w:ascii="新宋体" w:hAnsi="新宋体" w:eastAsia="新宋体" w:cs="新宋体"/>
                <w:b/>
                <w:sz w:val="21"/>
                <w:szCs w:val="21"/>
              </w:rPr>
            </w:pPr>
            <w:r>
              <w:rPr>
                <w:rFonts w:hint="eastAsia" w:ascii="新宋体" w:hAnsi="新宋体" w:eastAsia="新宋体" w:cs="新宋体"/>
                <w:sz w:val="21"/>
                <w:szCs w:val="21"/>
              </w:rPr>
              <w:t>价格分(</w:t>
            </w:r>
            <w:r>
              <w:rPr>
                <w:rFonts w:hint="eastAsia" w:ascii="新宋体" w:hAnsi="新宋体" w:eastAsia="新宋体" w:cs="新宋体"/>
                <w:sz w:val="21"/>
                <w:szCs w:val="21"/>
                <w:lang w:val="en-US" w:eastAsia="zh-CN"/>
              </w:rPr>
              <w:t>5</w:t>
            </w:r>
            <w:r>
              <w:rPr>
                <w:rFonts w:hint="eastAsia" w:ascii="新宋体" w:hAnsi="新宋体" w:eastAsia="新宋体" w:cs="新宋体"/>
                <w:sz w:val="21"/>
                <w:szCs w:val="21"/>
              </w:rPr>
              <w:t>0分)</w:t>
            </w:r>
          </w:p>
        </w:tc>
        <w:tc>
          <w:tcPr>
            <w:tcW w:w="1307" w:type="dxa"/>
            <w:noWrap w:val="0"/>
            <w:vAlign w:val="center"/>
          </w:tcPr>
          <w:p w14:paraId="4CD4C776">
            <w:pPr>
              <w:spacing w:line="300" w:lineRule="exact"/>
              <w:jc w:val="center"/>
              <w:rPr>
                <w:rFonts w:hint="eastAsia" w:ascii="新宋体" w:hAnsi="新宋体" w:eastAsia="新宋体" w:cs="新宋体"/>
                <w:b/>
                <w:sz w:val="21"/>
                <w:szCs w:val="21"/>
              </w:rPr>
            </w:pPr>
            <w:r>
              <w:rPr>
                <w:rFonts w:hint="eastAsia" w:ascii="新宋体" w:hAnsi="新宋体" w:eastAsia="新宋体" w:cs="新宋体"/>
                <w:sz w:val="21"/>
                <w:szCs w:val="21"/>
                <w:lang w:eastAsia="zh-CN"/>
              </w:rPr>
              <w:t>投标价格</w:t>
            </w:r>
          </w:p>
        </w:tc>
        <w:tc>
          <w:tcPr>
            <w:tcW w:w="986" w:type="dxa"/>
            <w:noWrap w:val="0"/>
            <w:vAlign w:val="center"/>
          </w:tcPr>
          <w:p w14:paraId="5537664F">
            <w:pPr>
              <w:spacing w:line="300" w:lineRule="exact"/>
              <w:jc w:val="center"/>
              <w:rPr>
                <w:rFonts w:hint="eastAsia" w:ascii="新宋体" w:hAnsi="新宋体" w:eastAsia="新宋体" w:cs="新宋体"/>
                <w:b/>
                <w:sz w:val="21"/>
                <w:szCs w:val="21"/>
              </w:rPr>
            </w:pPr>
            <w:r>
              <w:rPr>
                <w:rFonts w:hint="eastAsia" w:ascii="新宋体" w:hAnsi="新宋体" w:eastAsia="新宋体" w:cs="新宋体"/>
                <w:sz w:val="21"/>
                <w:szCs w:val="21"/>
                <w:lang w:val="en-US" w:eastAsia="zh-CN"/>
              </w:rPr>
              <w:t>50</w:t>
            </w:r>
          </w:p>
        </w:tc>
        <w:tc>
          <w:tcPr>
            <w:tcW w:w="5898" w:type="dxa"/>
            <w:noWrap w:val="0"/>
            <w:vAlign w:val="center"/>
          </w:tcPr>
          <w:p w14:paraId="27B85CE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新宋体" w:hAnsi="新宋体" w:eastAsia="新宋体" w:cs="新宋体"/>
                <w:b/>
                <w:sz w:val="21"/>
                <w:szCs w:val="21"/>
              </w:rPr>
            </w:pPr>
            <w:r>
              <w:rPr>
                <w:rFonts w:hint="eastAsia" w:ascii="新宋体" w:hAnsi="新宋体" w:eastAsia="新宋体" w:cs="新宋体"/>
                <w:sz w:val="21"/>
                <w:szCs w:val="21"/>
              </w:rPr>
              <w:t>价格分统一采用低价优先法</w:t>
            </w:r>
            <w:r>
              <w:rPr>
                <w:rFonts w:hint="eastAsia" w:ascii="新宋体" w:hAnsi="新宋体" w:eastAsia="新宋体" w:cs="新宋体"/>
                <w:sz w:val="21"/>
                <w:szCs w:val="21"/>
                <w:lang w:eastAsia="zh-CN"/>
              </w:rPr>
              <w:t>,</w:t>
            </w:r>
            <w:r>
              <w:rPr>
                <w:rFonts w:hint="eastAsia" w:ascii="新宋体" w:hAnsi="新宋体" w:eastAsia="新宋体" w:cs="新宋体"/>
                <w:sz w:val="21"/>
                <w:szCs w:val="21"/>
              </w:rPr>
              <w:t>即满足招标文件要求且投标价格最低的投标报价为评标基准价</w:t>
            </w:r>
            <w:r>
              <w:rPr>
                <w:rFonts w:hint="eastAsia" w:ascii="新宋体" w:hAnsi="新宋体" w:eastAsia="新宋体" w:cs="新宋体"/>
                <w:sz w:val="21"/>
                <w:szCs w:val="21"/>
                <w:lang w:eastAsia="zh-CN"/>
              </w:rPr>
              <w:t>,</w:t>
            </w:r>
            <w:r>
              <w:rPr>
                <w:rFonts w:hint="eastAsia" w:ascii="新宋体" w:hAnsi="新宋体" w:eastAsia="新宋体" w:cs="新宋体"/>
                <w:sz w:val="21"/>
                <w:szCs w:val="21"/>
              </w:rPr>
              <w:t>其价格分为满分</w:t>
            </w:r>
            <w:r>
              <w:rPr>
                <w:rFonts w:hint="eastAsia" w:ascii="新宋体" w:hAnsi="新宋体" w:eastAsia="新宋体" w:cs="新宋体"/>
                <w:sz w:val="21"/>
                <w:szCs w:val="21"/>
                <w:lang w:val="en-US" w:eastAsia="zh-CN"/>
              </w:rPr>
              <w:t>5</w:t>
            </w:r>
            <w:r>
              <w:rPr>
                <w:rFonts w:hint="eastAsia" w:ascii="新宋体" w:hAnsi="新宋体" w:eastAsia="新宋体" w:cs="新宋体"/>
                <w:sz w:val="21"/>
                <w:szCs w:val="21"/>
              </w:rPr>
              <w:t>0分。其他投标供应商的价格为统一按照下列公式计算：投标报价得分=</w:t>
            </w:r>
            <w:r>
              <w:rPr>
                <w:rFonts w:hint="eastAsia" w:ascii="新宋体" w:hAnsi="新宋体" w:eastAsia="新宋体" w:cs="新宋体"/>
                <w:sz w:val="21"/>
                <w:szCs w:val="21"/>
                <w:lang w:eastAsia="zh-CN"/>
              </w:rPr>
              <w:t>(</w:t>
            </w:r>
            <w:r>
              <w:rPr>
                <w:rFonts w:hint="eastAsia" w:ascii="新宋体" w:hAnsi="新宋体" w:eastAsia="新宋体" w:cs="新宋体"/>
                <w:sz w:val="21"/>
                <w:szCs w:val="21"/>
              </w:rPr>
              <w:t>评标基准价/投标报价</w:t>
            </w:r>
            <w:r>
              <w:rPr>
                <w:rFonts w:hint="eastAsia" w:ascii="新宋体" w:hAnsi="新宋体" w:eastAsia="新宋体" w:cs="新宋体"/>
                <w:sz w:val="21"/>
                <w:szCs w:val="21"/>
                <w:lang w:eastAsia="zh-CN"/>
              </w:rPr>
              <w:t>)</w:t>
            </w:r>
            <w:r>
              <w:rPr>
                <w:rFonts w:hint="eastAsia" w:ascii="新宋体" w:hAnsi="新宋体" w:eastAsia="新宋体" w:cs="新宋体"/>
                <w:sz w:val="21"/>
                <w:szCs w:val="21"/>
                <w:lang w:val="en-US" w:eastAsia="zh-CN"/>
              </w:rPr>
              <w:t>*5</w:t>
            </w:r>
            <w:r>
              <w:rPr>
                <w:rFonts w:hint="eastAsia" w:ascii="新宋体" w:hAnsi="新宋体" w:eastAsia="新宋体" w:cs="新宋体"/>
                <w:sz w:val="21"/>
                <w:szCs w:val="21"/>
              </w:rPr>
              <w:t>0。</w:t>
            </w:r>
          </w:p>
        </w:tc>
      </w:tr>
      <w:tr w14:paraId="3CD16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dxa"/>
            <w:vMerge w:val="restart"/>
            <w:noWrap w:val="0"/>
            <w:vAlign w:val="center"/>
          </w:tcPr>
          <w:p w14:paraId="2D1E4210">
            <w:pPr>
              <w:autoSpaceDN w:val="0"/>
              <w:spacing w:line="300" w:lineRule="exact"/>
              <w:jc w:val="center"/>
              <w:textAlignment w:val="center"/>
              <w:rPr>
                <w:rFonts w:hint="eastAsia" w:ascii="新宋体" w:hAnsi="新宋体" w:eastAsia="新宋体" w:cs="新宋体"/>
                <w:sz w:val="21"/>
                <w:szCs w:val="21"/>
              </w:rPr>
            </w:pPr>
            <w:r>
              <w:rPr>
                <w:rFonts w:hint="eastAsia" w:ascii="新宋体" w:hAnsi="新宋体" w:eastAsia="新宋体" w:cs="新宋体"/>
                <w:sz w:val="21"/>
                <w:szCs w:val="21"/>
              </w:rPr>
              <w:t>技术分(</w:t>
            </w:r>
            <w:r>
              <w:rPr>
                <w:rFonts w:hint="eastAsia" w:ascii="新宋体" w:hAnsi="新宋体" w:eastAsia="新宋体" w:cs="新宋体"/>
                <w:sz w:val="21"/>
                <w:szCs w:val="21"/>
                <w:lang w:val="en-US" w:eastAsia="zh-CN"/>
              </w:rPr>
              <w:t>5</w:t>
            </w:r>
            <w:r>
              <w:rPr>
                <w:rFonts w:hint="eastAsia" w:ascii="新宋体" w:hAnsi="新宋体" w:eastAsia="新宋体" w:cs="新宋体"/>
                <w:sz w:val="21"/>
                <w:szCs w:val="21"/>
              </w:rPr>
              <w:t>0分)</w:t>
            </w:r>
          </w:p>
        </w:tc>
        <w:tc>
          <w:tcPr>
            <w:tcW w:w="1307" w:type="dxa"/>
            <w:noWrap w:val="0"/>
            <w:vAlign w:val="center"/>
          </w:tcPr>
          <w:p w14:paraId="4A83E749">
            <w:pPr>
              <w:autoSpaceDN w:val="0"/>
              <w:spacing w:line="300" w:lineRule="exact"/>
              <w:jc w:val="center"/>
              <w:textAlignment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技术参数</w:t>
            </w:r>
          </w:p>
        </w:tc>
        <w:tc>
          <w:tcPr>
            <w:tcW w:w="986" w:type="dxa"/>
            <w:noWrap w:val="0"/>
            <w:vAlign w:val="center"/>
          </w:tcPr>
          <w:p w14:paraId="73D01F77">
            <w:pPr>
              <w:spacing w:line="300" w:lineRule="exact"/>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20</w:t>
            </w:r>
          </w:p>
        </w:tc>
        <w:tc>
          <w:tcPr>
            <w:tcW w:w="5898" w:type="dxa"/>
            <w:noWrap w:val="0"/>
            <w:vAlign w:val="center"/>
          </w:tcPr>
          <w:p w14:paraId="74ECAADE">
            <w:pPr>
              <w:spacing w:before="210" w:after="210"/>
              <w:rPr>
                <w:rFonts w:hint="eastAsia" w:ascii="新宋体" w:hAnsi="新宋体" w:eastAsia="新宋体" w:cs="新宋体"/>
                <w:sz w:val="21"/>
                <w:szCs w:val="21"/>
                <w:lang w:val="en-US" w:eastAsia="zh-CN"/>
              </w:rPr>
            </w:pPr>
            <w:r>
              <w:rPr>
                <w:rFonts w:hint="eastAsia" w:ascii="新宋体" w:hAnsi="新宋体" w:eastAsia="新宋体" w:cs="新宋体"/>
                <w:sz w:val="21"/>
                <w:szCs w:val="21"/>
              </w:rPr>
              <w:t>投标人的货物技术规格、参数完全响应招标文件 要求的得</w:t>
            </w:r>
            <w:r>
              <w:rPr>
                <w:rFonts w:hint="eastAsia" w:ascii="新宋体" w:hAnsi="新宋体" w:eastAsia="新宋体" w:cs="新宋体"/>
                <w:sz w:val="21"/>
                <w:szCs w:val="21"/>
                <w:lang w:val="en-US" w:eastAsia="zh-CN"/>
              </w:rPr>
              <w:t>20</w:t>
            </w:r>
            <w:r>
              <w:rPr>
                <w:rFonts w:hint="eastAsia" w:ascii="新宋体" w:hAnsi="新宋体" w:eastAsia="新宋体" w:cs="新宋体"/>
                <w:sz w:val="21"/>
                <w:szCs w:val="21"/>
              </w:rPr>
              <w:t>分；对带“*”的重要指标，若有负偏离，不满足招标文件要求的每条扣5分，重要指标负偏离超过</w:t>
            </w:r>
            <w:r>
              <w:rPr>
                <w:rFonts w:hint="eastAsia" w:ascii="新宋体" w:hAnsi="新宋体" w:eastAsia="新宋体" w:cs="新宋体"/>
                <w:sz w:val="21"/>
                <w:szCs w:val="21"/>
                <w:lang w:val="en-US" w:eastAsia="zh-CN"/>
              </w:rPr>
              <w:t>4</w:t>
            </w:r>
            <w:r>
              <w:rPr>
                <w:rFonts w:hint="eastAsia" w:ascii="新宋体" w:hAnsi="新宋体" w:eastAsia="新宋体" w:cs="新宋体"/>
                <w:sz w:val="21"/>
                <w:szCs w:val="21"/>
              </w:rPr>
              <w:t>条的，技术分值为0；其余指标负偏离的，每条扣1分，最高扣5分 注：以采购需求中要求提供的证明材料作为评审依据。</w:t>
            </w:r>
          </w:p>
        </w:tc>
      </w:tr>
      <w:tr w14:paraId="78C37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958" w:type="dxa"/>
            <w:vMerge w:val="continue"/>
            <w:noWrap w:val="0"/>
            <w:vAlign w:val="center"/>
          </w:tcPr>
          <w:p w14:paraId="7C5E4230">
            <w:pPr>
              <w:autoSpaceDN w:val="0"/>
              <w:spacing w:line="360" w:lineRule="auto"/>
              <w:jc w:val="center"/>
              <w:textAlignment w:val="center"/>
              <w:rPr>
                <w:rFonts w:hint="eastAsia" w:ascii="新宋体" w:hAnsi="新宋体" w:eastAsia="新宋体" w:cs="新宋体"/>
                <w:sz w:val="21"/>
                <w:szCs w:val="21"/>
              </w:rPr>
            </w:pPr>
          </w:p>
        </w:tc>
        <w:tc>
          <w:tcPr>
            <w:tcW w:w="1307" w:type="dxa"/>
            <w:noWrap w:val="0"/>
            <w:vAlign w:val="center"/>
          </w:tcPr>
          <w:p w14:paraId="1F44FF36">
            <w:pPr>
              <w:autoSpaceDN w:val="0"/>
              <w:spacing w:line="300" w:lineRule="exact"/>
              <w:jc w:val="center"/>
              <w:textAlignment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供货方案</w:t>
            </w:r>
          </w:p>
        </w:tc>
        <w:tc>
          <w:tcPr>
            <w:tcW w:w="986" w:type="dxa"/>
            <w:noWrap w:val="0"/>
            <w:vAlign w:val="center"/>
          </w:tcPr>
          <w:p w14:paraId="1077508E">
            <w:pPr>
              <w:spacing w:line="300" w:lineRule="exact"/>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6</w:t>
            </w:r>
          </w:p>
        </w:tc>
        <w:tc>
          <w:tcPr>
            <w:tcW w:w="5898" w:type="dxa"/>
            <w:noWrap w:val="0"/>
            <w:vAlign w:val="center"/>
          </w:tcPr>
          <w:p w14:paraId="35FB4C68">
            <w:pPr>
              <w:spacing w:before="210" w:after="210"/>
              <w:rPr>
                <w:rFonts w:hint="eastAsia" w:ascii="新宋体" w:hAnsi="新宋体" w:eastAsia="新宋体" w:cs="新宋体"/>
                <w:sz w:val="21"/>
                <w:szCs w:val="21"/>
                <w:lang w:val="en-US" w:eastAsia="zh-CN"/>
              </w:rPr>
            </w:pPr>
            <w:r>
              <w:rPr>
                <w:rFonts w:hint="eastAsia" w:ascii="新宋体" w:hAnsi="新宋体" w:eastAsia="新宋体" w:cs="新宋体"/>
                <w:sz w:val="21"/>
                <w:szCs w:val="21"/>
              </w:rPr>
              <w:t>3.1根据各投标人的供货方案、原材料采购计划及包装运输情况进行比较，方案合理，酌情赋分，</w:t>
            </w:r>
            <w:r>
              <w:rPr>
                <w:rFonts w:hint="eastAsia" w:ascii="新宋体" w:hAnsi="新宋体" w:eastAsia="新宋体" w:cs="新宋体"/>
                <w:sz w:val="21"/>
                <w:szCs w:val="21"/>
                <w:lang w:val="en-US" w:eastAsia="zh-CN"/>
              </w:rPr>
              <w:t>优等6分，良好4分，一般2分，较差0分</w:t>
            </w:r>
          </w:p>
        </w:tc>
      </w:tr>
      <w:tr w14:paraId="72DB0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958" w:type="dxa"/>
            <w:vMerge w:val="continue"/>
            <w:noWrap w:val="0"/>
            <w:vAlign w:val="center"/>
          </w:tcPr>
          <w:p w14:paraId="674ED728">
            <w:pPr>
              <w:autoSpaceDN w:val="0"/>
              <w:spacing w:line="360" w:lineRule="auto"/>
              <w:jc w:val="center"/>
              <w:textAlignment w:val="center"/>
              <w:rPr>
                <w:rFonts w:hint="eastAsia" w:ascii="新宋体" w:hAnsi="新宋体" w:eastAsia="新宋体" w:cs="新宋体"/>
                <w:sz w:val="21"/>
                <w:szCs w:val="21"/>
              </w:rPr>
            </w:pPr>
          </w:p>
        </w:tc>
        <w:tc>
          <w:tcPr>
            <w:tcW w:w="1307" w:type="dxa"/>
            <w:noWrap w:val="0"/>
            <w:vAlign w:val="center"/>
          </w:tcPr>
          <w:p w14:paraId="6B41A2B7">
            <w:pPr>
              <w:autoSpaceDN w:val="0"/>
              <w:spacing w:line="300" w:lineRule="exact"/>
              <w:jc w:val="center"/>
              <w:textAlignment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业绩</w:t>
            </w:r>
          </w:p>
        </w:tc>
        <w:tc>
          <w:tcPr>
            <w:tcW w:w="986" w:type="dxa"/>
            <w:noWrap w:val="0"/>
            <w:vAlign w:val="center"/>
          </w:tcPr>
          <w:p w14:paraId="537E1D21">
            <w:pPr>
              <w:spacing w:line="300" w:lineRule="exact"/>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9</w:t>
            </w:r>
          </w:p>
        </w:tc>
        <w:tc>
          <w:tcPr>
            <w:tcW w:w="5898" w:type="dxa"/>
            <w:noWrap w:val="0"/>
            <w:vAlign w:val="center"/>
          </w:tcPr>
          <w:p w14:paraId="1DE6D8D6">
            <w:pPr>
              <w:spacing w:before="210" w:after="210"/>
              <w:rPr>
                <w:rFonts w:hint="eastAsia" w:ascii="新宋体" w:hAnsi="新宋体" w:eastAsia="新宋体" w:cs="新宋体"/>
                <w:spacing w:val="-8"/>
                <w:sz w:val="21"/>
                <w:szCs w:val="21"/>
                <w:lang w:val="en-US" w:eastAsia="zh-CN"/>
              </w:rPr>
            </w:pPr>
            <w:r>
              <w:rPr>
                <w:rFonts w:hint="eastAsia" w:ascii="新宋体" w:hAnsi="新宋体" w:eastAsia="新宋体" w:cs="新宋体"/>
                <w:sz w:val="21"/>
                <w:szCs w:val="21"/>
              </w:rPr>
              <w:t>自20</w:t>
            </w:r>
            <w:r>
              <w:rPr>
                <w:rFonts w:hint="eastAsia" w:ascii="新宋体" w:hAnsi="新宋体" w:eastAsia="新宋体" w:cs="新宋体"/>
                <w:sz w:val="21"/>
                <w:szCs w:val="21"/>
                <w:lang w:val="en-US" w:eastAsia="zh-CN"/>
              </w:rPr>
              <w:t>20</w:t>
            </w:r>
            <w:r>
              <w:rPr>
                <w:rFonts w:hint="eastAsia" w:ascii="新宋体" w:hAnsi="新宋体" w:eastAsia="新宋体" w:cs="新宋体"/>
                <w:sz w:val="21"/>
                <w:szCs w:val="21"/>
              </w:rPr>
              <w:t>年1月1日以来(以合同签订时间为准),供应商具有任一所投类似或相同产品医院系统供货</w:t>
            </w:r>
            <w:r>
              <w:rPr>
                <w:rFonts w:hint="eastAsia" w:ascii="新宋体" w:hAnsi="新宋体" w:eastAsia="新宋体" w:cs="新宋体"/>
                <w:sz w:val="21"/>
                <w:szCs w:val="21"/>
                <w:lang w:val="en-US" w:eastAsia="zh-CN"/>
              </w:rPr>
              <w:t>2</w:t>
            </w:r>
            <w:r>
              <w:rPr>
                <w:rFonts w:hint="eastAsia" w:ascii="新宋体" w:hAnsi="新宋体" w:eastAsia="新宋体" w:cs="新宋体"/>
                <w:sz w:val="21"/>
                <w:szCs w:val="21"/>
              </w:rPr>
              <w:t>万元以上业绩的，每个业绩得</w:t>
            </w:r>
            <w:bookmarkStart w:id="0" w:name="_GoBack"/>
            <w:bookmarkEnd w:id="0"/>
            <w:r>
              <w:rPr>
                <w:rFonts w:hint="eastAsia" w:ascii="新宋体" w:hAnsi="新宋体" w:eastAsia="新宋体" w:cs="新宋体"/>
                <w:sz w:val="21"/>
                <w:szCs w:val="21"/>
                <w:lang w:val="en-US" w:eastAsia="zh-CN"/>
              </w:rPr>
              <w:t>3</w:t>
            </w:r>
            <w:r>
              <w:rPr>
                <w:rFonts w:hint="eastAsia" w:ascii="新宋体" w:hAnsi="新宋体" w:eastAsia="新宋体" w:cs="新宋体"/>
                <w:sz w:val="21"/>
                <w:szCs w:val="21"/>
              </w:rPr>
              <w:t>分，最高得</w:t>
            </w:r>
            <w:r>
              <w:rPr>
                <w:rFonts w:hint="eastAsia" w:ascii="新宋体" w:hAnsi="新宋体" w:eastAsia="新宋体" w:cs="新宋体"/>
                <w:sz w:val="21"/>
                <w:szCs w:val="21"/>
                <w:lang w:val="en-US" w:eastAsia="zh-CN"/>
              </w:rPr>
              <w:t>9</w:t>
            </w:r>
            <w:r>
              <w:rPr>
                <w:rFonts w:hint="eastAsia" w:ascii="新宋体" w:hAnsi="新宋体" w:eastAsia="新宋体" w:cs="新宋体"/>
                <w:sz w:val="21"/>
                <w:szCs w:val="21"/>
              </w:rPr>
              <w:t xml:space="preserve">分，其它不得分；  注：投标文件中提供合同、中标通知书扫描件或影印件,如合同或验收材料中无法体现产品名称、签订时间等内容,须另附业主盖章的证明文件。 </w:t>
            </w:r>
          </w:p>
        </w:tc>
      </w:tr>
      <w:tr w14:paraId="67689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dxa"/>
            <w:vMerge w:val="continue"/>
            <w:noWrap w:val="0"/>
            <w:vAlign w:val="center"/>
          </w:tcPr>
          <w:p w14:paraId="21A32F97">
            <w:pPr>
              <w:autoSpaceDN w:val="0"/>
              <w:spacing w:line="360" w:lineRule="auto"/>
              <w:jc w:val="center"/>
              <w:textAlignment w:val="center"/>
              <w:rPr>
                <w:rFonts w:hint="eastAsia" w:ascii="新宋体" w:hAnsi="新宋体" w:eastAsia="新宋体" w:cs="新宋体"/>
                <w:sz w:val="21"/>
                <w:szCs w:val="21"/>
              </w:rPr>
            </w:pPr>
          </w:p>
        </w:tc>
        <w:tc>
          <w:tcPr>
            <w:tcW w:w="1307" w:type="dxa"/>
            <w:noWrap w:val="0"/>
            <w:vAlign w:val="center"/>
          </w:tcPr>
          <w:p w14:paraId="3C891E54">
            <w:pPr>
              <w:autoSpaceDN w:val="0"/>
              <w:spacing w:line="300" w:lineRule="exact"/>
              <w:jc w:val="center"/>
              <w:textAlignment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样品</w:t>
            </w:r>
          </w:p>
        </w:tc>
        <w:tc>
          <w:tcPr>
            <w:tcW w:w="986" w:type="dxa"/>
            <w:noWrap w:val="0"/>
            <w:vAlign w:val="center"/>
          </w:tcPr>
          <w:p w14:paraId="31758A73">
            <w:pPr>
              <w:spacing w:line="300" w:lineRule="exact"/>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15</w:t>
            </w:r>
          </w:p>
        </w:tc>
        <w:tc>
          <w:tcPr>
            <w:tcW w:w="5898" w:type="dxa"/>
            <w:noWrap w:val="0"/>
            <w:vAlign w:val="center"/>
          </w:tcPr>
          <w:p w14:paraId="44BE53FE">
            <w:pPr>
              <w:spacing w:before="210" w:after="210"/>
              <w:rPr>
                <w:rFonts w:hint="eastAsia" w:ascii="新宋体" w:hAnsi="新宋体" w:eastAsia="新宋体" w:cs="新宋体"/>
                <w:spacing w:val="-8"/>
                <w:sz w:val="21"/>
                <w:szCs w:val="21"/>
                <w:lang w:val="en-US" w:eastAsia="zh-CN"/>
              </w:rPr>
            </w:pPr>
            <w:r>
              <w:rPr>
                <w:rFonts w:hint="eastAsia" w:ascii="新宋体" w:hAnsi="新宋体" w:eastAsia="新宋体" w:cs="新宋体"/>
                <w:sz w:val="21"/>
                <w:szCs w:val="21"/>
              </w:rPr>
              <w:t>根据投标人提供样品的颜色、质量、面料成分说明、 外观、工艺水平等技术指标酌情赋分，优</w:t>
            </w:r>
            <w:r>
              <w:rPr>
                <w:rFonts w:hint="eastAsia" w:ascii="新宋体" w:hAnsi="新宋体" w:eastAsia="新宋体" w:cs="新宋体"/>
                <w:sz w:val="21"/>
                <w:szCs w:val="21"/>
                <w:lang w:val="en-US" w:eastAsia="zh-CN"/>
              </w:rPr>
              <w:t>15</w:t>
            </w:r>
            <w:r>
              <w:rPr>
                <w:rFonts w:hint="eastAsia" w:ascii="新宋体" w:hAnsi="新宋体" w:eastAsia="新宋体" w:cs="新宋体"/>
                <w:sz w:val="21"/>
                <w:szCs w:val="21"/>
              </w:rPr>
              <w:t>分，良好</w:t>
            </w:r>
            <w:r>
              <w:rPr>
                <w:rFonts w:hint="eastAsia" w:ascii="新宋体" w:hAnsi="新宋体" w:eastAsia="新宋体" w:cs="新宋体"/>
                <w:sz w:val="21"/>
                <w:szCs w:val="21"/>
                <w:lang w:val="en-US" w:eastAsia="zh-CN"/>
              </w:rPr>
              <w:t>10</w:t>
            </w:r>
            <w:r>
              <w:rPr>
                <w:rFonts w:hint="eastAsia" w:ascii="新宋体" w:hAnsi="新宋体" w:eastAsia="新宋体" w:cs="新宋体"/>
                <w:sz w:val="21"/>
                <w:szCs w:val="21"/>
              </w:rPr>
              <w:t>分、</w:t>
            </w:r>
            <w:r>
              <w:rPr>
                <w:rFonts w:hint="eastAsia" w:ascii="新宋体" w:hAnsi="新宋体" w:eastAsia="新宋体" w:cs="新宋体"/>
                <w:sz w:val="21"/>
                <w:szCs w:val="21"/>
                <w:lang w:val="en-US" w:eastAsia="zh-CN"/>
              </w:rPr>
              <w:t>一般5</w:t>
            </w:r>
            <w:r>
              <w:rPr>
                <w:rFonts w:hint="eastAsia" w:ascii="新宋体" w:hAnsi="新宋体" w:eastAsia="新宋体" w:cs="新宋体"/>
                <w:sz w:val="21"/>
                <w:szCs w:val="21"/>
              </w:rPr>
              <w:t>分；</w:t>
            </w:r>
          </w:p>
        </w:tc>
      </w:tr>
    </w:tbl>
    <w:p w14:paraId="13DA58F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UI Gothic">
    <w:panose1 w:val="020B0600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0MDNkYmI0OWI4NmI0N2I4YzNlMTg1MjMwYjJlNmIifQ=="/>
  </w:docVars>
  <w:rsids>
    <w:rsidRoot w:val="00226D48"/>
    <w:rsid w:val="00226D48"/>
    <w:rsid w:val="016A3C6D"/>
    <w:rsid w:val="06742328"/>
    <w:rsid w:val="0863416E"/>
    <w:rsid w:val="1F364A20"/>
    <w:rsid w:val="240A400A"/>
    <w:rsid w:val="31AF61E6"/>
    <w:rsid w:val="46E30BEB"/>
    <w:rsid w:val="57751FD3"/>
    <w:rsid w:val="57E84687"/>
    <w:rsid w:val="67FE782C"/>
    <w:rsid w:val="73B50154"/>
    <w:rsid w:val="79535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ind w:firstLine="628"/>
      <w:jc w:val="center"/>
      <w:outlineLvl w:val="1"/>
    </w:pPr>
    <w:rPr>
      <w:rFonts w:ascii="Arial" w:hAnsi="Arial" w:eastAsia="黑体"/>
      <w:b/>
      <w:bCs/>
      <w:sz w:val="32"/>
      <w:szCs w:val="32"/>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正文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
    <w:name w:val="Table Paragraph"/>
    <w:basedOn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833</Words>
  <Characters>879</Characters>
  <Lines>0</Lines>
  <Paragraphs>0</Paragraphs>
  <TotalTime>5</TotalTime>
  <ScaleCrop>false</ScaleCrop>
  <LinksUpToDate>false</LinksUpToDate>
  <CharactersWithSpaces>892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2021-06-15T00:51:00Z</dcterms:created>
  <dc:creator>Administrator</dc:creator>
  <cp:lastModifiedBy>18岁了很多年</cp:lastModifiedBy>
  <cp:lastPrinted>2021-08-07T08:02:00Z</cp:lastPrinted>
  <dcterms:modified xsi:type="dcterms:W3CDTF">2025-07-06T01:50:10Z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515864DBDA434AB5A0C16C42FE2AF32F_13</vt:lpwstr>
  </property>
  <property fmtid="{D5CDD505-2E9C-101B-9397-08002B2CF9AE}" pid="4" name="KSOTemplateDocerSaveRecord">
    <vt:lpwstr>eyJoZGlkIjoiZTk0MDNkYmI0OWI4NmI0N2I4YzNlMTg1MjMwYjJlNmIiLCJ1c2VySWQiOiIxMTIwMTgwNDk3In0=</vt:lpwstr>
  </property>
</Properties>
</file>