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241" w:firstLineChars="100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投标人须知前附表</w:t>
      </w:r>
    </w:p>
    <w:tbl>
      <w:tblPr>
        <w:tblStyle w:val="4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8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354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8"/>
                <w:szCs w:val="28"/>
                <w:lang w:val="en-US" w:eastAsia="zh-CN"/>
              </w:rPr>
              <w:t>内           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54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项目名称：</w:t>
            </w:r>
            <w:r>
              <w:rPr>
                <w:rFonts w:hint="eastAsia"/>
                <w:sz w:val="24"/>
                <w:szCs w:val="24"/>
              </w:rPr>
              <w:t>霍邱县第二人民医院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污水处理地下管道维修及门诊楼西路面增加雨水井工程</w:t>
            </w:r>
            <w:r>
              <w:rPr>
                <w:rFonts w:hint="eastAsia"/>
                <w:sz w:val="24"/>
                <w:szCs w:val="24"/>
              </w:rPr>
              <w:t>院网采购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项目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项目编号：HQEY-2024ZW1106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5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采购人：霍邱县第二人民医院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地址：霍邱县城关镇蓼南路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35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招标方式：院网招标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开标时间：2024年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月21日10:00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开标地点：住院部大楼十六楼小会议室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35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投标文件所需份数：叁份，正本壹份；副本贰份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354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项目分为两个施工地点：1：院污水处理系统地下排污管道开挖整修、2：门诊楼西侧路面增加雨水井3座。现场环境及工程量请投标人详细勘察后谨慎报价，附件中提供的工程量仅做参考，具体以实际勘察为准（施工区域内包含砖砌围墙、高压电缆、天然气管道、供水管道等基础设施），该项目为包干项目，施工安全和因勘察不到位而引起的错报、漏报项均由中标人自行负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35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签订合同时间及地点：公告结束，中标人应在3日内自行到医院拿取中标通知书，并签订合同。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354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施工地点：霍邱县第二人民医院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354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施工时效：合同签订后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个日历天内改造施工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354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服务保修期：质保期不低于壹年，质保期内如出现管道再次损坏或非异物导致的排水不畅，由中标人免费进行维修。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354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付款方式：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经甲方验收后付合同额的97%，剩余3%质保期满后一次性无息付清。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354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评标方法：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综合评估法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对投标报价、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项目施工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方案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、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安全保障措施方案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、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质量保修期及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相关业绩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对招标文件的响应和满足程度等方面予以评价和比较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后确定最终中标商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354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其他要求：本次维修地上绿化树木移栽由中标人负责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35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为提高院网采购效率，投标人不足三家的，评委会可现场决定是否采用竞争性谈判或单一来源方式采购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MDNkYmI0OWI4NmI0N2I4YzNlMTg1MjMwYjJlNmIifQ=="/>
  </w:docVars>
  <w:rsids>
    <w:rsidRoot w:val="6EF32C74"/>
    <w:rsid w:val="098576E2"/>
    <w:rsid w:val="107622EA"/>
    <w:rsid w:val="108F4DEA"/>
    <w:rsid w:val="17A61740"/>
    <w:rsid w:val="17D96B2F"/>
    <w:rsid w:val="1BF146E6"/>
    <w:rsid w:val="275D4BD3"/>
    <w:rsid w:val="2B4D6E9E"/>
    <w:rsid w:val="38BA14FD"/>
    <w:rsid w:val="4B6E6366"/>
    <w:rsid w:val="5EDF69B5"/>
    <w:rsid w:val="69E51516"/>
    <w:rsid w:val="6EF32C74"/>
    <w:rsid w:val="723657B8"/>
    <w:rsid w:val="7C36416C"/>
    <w:rsid w:val="7FA4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  <w:kern w:val="0"/>
      <w:szCs w:val="20"/>
    </w:rPr>
  </w:style>
  <w:style w:type="paragraph" w:styleId="3">
    <w:name w:val="Body Text Indent 2"/>
    <w:basedOn w:val="1"/>
    <w:next w:val="1"/>
    <w:autoRedefine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635</Words>
  <Characters>666</Characters>
  <Lines>0</Lines>
  <Paragraphs>0</Paragraphs>
  <TotalTime>22</TotalTime>
  <ScaleCrop>false</ScaleCrop>
  <LinksUpToDate>false</LinksUpToDate>
  <CharactersWithSpaces>688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2024-09-06T09:02:00Z</dcterms:created>
  <dc:creator>18岁了很多年</dc:creator>
  <cp:lastModifiedBy>18岁了很多年</cp:lastModifiedBy>
  <dcterms:modified xsi:type="dcterms:W3CDTF">2024-11-12T01:01:00Z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A261CC26702147FBA4328EAB26983E68_13</vt:lpwstr>
  </property>
</Properties>
</file>