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5E2A0">
      <w:pPr>
        <w:pStyle w:val="2"/>
        <w:numPr>
          <w:ilvl w:val="1"/>
          <w:numId w:val="0"/>
        </w:numPr>
        <w:spacing w:before="0" w:after="156" w:afterLines="50" w:line="580" w:lineRule="exact"/>
        <w:jc w:val="both"/>
        <w:rPr>
          <w:rFonts w:hint="eastAsia" w:ascii="宋体" w:hAnsi="宋体" w:cs="宋体"/>
          <w:sz w:val="28"/>
          <w:szCs w:val="28"/>
          <w:lang w:eastAsia="zh-CN"/>
        </w:rPr>
      </w:pPr>
      <w:r>
        <w:rPr>
          <w:rFonts w:hint="eastAsia" w:ascii="宋体" w:hAnsi="宋体" w:eastAsia="宋体" w:cs="宋体"/>
          <w:sz w:val="28"/>
          <w:szCs w:val="28"/>
        </w:rPr>
        <w:t>评审方法和标准</w:t>
      </w:r>
      <w:r>
        <w:rPr>
          <w:rFonts w:hint="eastAsia" w:ascii="宋体" w:hAnsi="宋体" w:cs="宋体"/>
          <w:sz w:val="28"/>
          <w:szCs w:val="28"/>
          <w:lang w:eastAsia="zh-CN"/>
        </w:rPr>
        <w:t>：</w:t>
      </w:r>
    </w:p>
    <w:p w14:paraId="54371854">
      <w:pPr>
        <w:rPr>
          <w:rFonts w:hint="eastAsia"/>
          <w:lang w:eastAsia="zh-CN"/>
        </w:rPr>
      </w:pPr>
    </w:p>
    <w:p w14:paraId="6DE222C8">
      <w:pPr>
        <w:pStyle w:val="2"/>
        <w:numPr>
          <w:ilvl w:val="1"/>
          <w:numId w:val="0"/>
        </w:numPr>
        <w:bidi w:val="0"/>
      </w:pPr>
      <w:r>
        <w:rPr>
          <w:rFonts w:hint="eastAsia"/>
        </w:rPr>
        <w:t>（一）资格审查</w:t>
      </w:r>
    </w:p>
    <w:p w14:paraId="1807E765">
      <w:pPr>
        <w:wordWrap w:val="0"/>
        <w:spacing w:line="520" w:lineRule="exact"/>
        <w:ind w:firstLine="480" w:firstLineChars="200"/>
        <w:rPr>
          <w:rFonts w:ascii="宋体" w:hAnsi="宋体" w:cs="宋体"/>
          <w:sz w:val="24"/>
          <w:szCs w:val="24"/>
        </w:rPr>
      </w:pPr>
      <w:r>
        <w:rPr>
          <w:rFonts w:hint="eastAsia" w:ascii="宋体" w:hAnsi="宋体" w:cs="宋体"/>
          <w:sz w:val="24"/>
          <w:szCs w:val="24"/>
        </w:rPr>
        <w:t>采购人或代理机构对供应商的资格进行审查，审查响应文件是否响应了磋商文件的资格要求。当发现供应商或其响应文件存在下列情况之一时，将判定供应商的资格不符合要求，资格审查不通过。</w:t>
      </w:r>
    </w:p>
    <w:p w14:paraId="38200CAD">
      <w:pPr>
        <w:spacing w:line="192" w:lineRule="exact"/>
        <w:rPr>
          <w:rFonts w:ascii="宋体" w:hAnsi="宋体" w:cs="宋体"/>
          <w:sz w:val="24"/>
          <w:szCs w:val="24"/>
        </w:rPr>
      </w:pPr>
    </w:p>
    <w:tbl>
      <w:tblPr>
        <w:tblStyle w:val="7"/>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929"/>
        <w:gridCol w:w="1441"/>
        <w:gridCol w:w="6489"/>
      </w:tblGrid>
      <w:tr w14:paraId="76DBB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2370" w:type="dxa"/>
            <w:gridSpan w:val="2"/>
            <w:vAlign w:val="center"/>
          </w:tcPr>
          <w:p w14:paraId="6B62E776">
            <w:pPr>
              <w:spacing w:line="400" w:lineRule="exact"/>
              <w:jc w:val="center"/>
              <w:rPr>
                <w:rFonts w:ascii="宋体" w:hAnsi="宋体" w:cs="宋体"/>
                <w:b/>
                <w:bCs/>
                <w:sz w:val="24"/>
                <w:szCs w:val="24"/>
              </w:rPr>
            </w:pPr>
            <w:r>
              <w:rPr>
                <w:rFonts w:hint="eastAsia" w:ascii="宋体" w:hAnsi="宋体" w:cs="宋体"/>
                <w:b/>
                <w:bCs/>
                <w:sz w:val="24"/>
                <w:szCs w:val="24"/>
              </w:rPr>
              <w:t>审查内容</w:t>
            </w:r>
          </w:p>
        </w:tc>
        <w:tc>
          <w:tcPr>
            <w:tcW w:w="6489" w:type="dxa"/>
            <w:vAlign w:val="center"/>
          </w:tcPr>
          <w:p w14:paraId="34AAC1D6">
            <w:pPr>
              <w:spacing w:line="400" w:lineRule="exact"/>
              <w:jc w:val="center"/>
              <w:rPr>
                <w:rFonts w:ascii="宋体" w:hAnsi="宋体" w:cs="宋体"/>
                <w:b/>
                <w:bCs/>
                <w:sz w:val="24"/>
                <w:szCs w:val="24"/>
              </w:rPr>
            </w:pPr>
            <w:r>
              <w:rPr>
                <w:rFonts w:hint="eastAsia" w:ascii="宋体" w:hAnsi="宋体" w:cs="宋体"/>
                <w:b/>
                <w:bCs/>
                <w:sz w:val="24"/>
                <w:szCs w:val="24"/>
              </w:rPr>
              <w:t>审查标准</w:t>
            </w:r>
          </w:p>
        </w:tc>
      </w:tr>
      <w:tr w14:paraId="0F278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restart"/>
            <w:tcBorders>
              <w:bottom w:val="nil"/>
            </w:tcBorders>
            <w:vAlign w:val="center"/>
          </w:tcPr>
          <w:p w14:paraId="12E5B0C1">
            <w:pPr>
              <w:spacing w:line="400" w:lineRule="exact"/>
              <w:jc w:val="center"/>
              <w:rPr>
                <w:rFonts w:ascii="宋体" w:hAnsi="宋体" w:cs="宋体"/>
                <w:sz w:val="24"/>
                <w:szCs w:val="24"/>
              </w:rPr>
            </w:pPr>
            <w:r>
              <w:rPr>
                <w:rFonts w:hint="eastAsia" w:ascii="宋体" w:hAnsi="宋体" w:cs="宋体"/>
                <w:sz w:val="24"/>
                <w:szCs w:val="24"/>
              </w:rPr>
              <w:t>资格</w:t>
            </w:r>
          </w:p>
          <w:p w14:paraId="3653B7EB">
            <w:pPr>
              <w:spacing w:line="400" w:lineRule="exact"/>
              <w:jc w:val="center"/>
              <w:rPr>
                <w:rFonts w:ascii="宋体" w:hAnsi="宋体" w:cs="宋体"/>
                <w:sz w:val="24"/>
                <w:szCs w:val="24"/>
              </w:rPr>
            </w:pPr>
            <w:r>
              <w:rPr>
                <w:rFonts w:hint="eastAsia" w:ascii="宋体" w:hAnsi="宋体" w:cs="宋体"/>
                <w:sz w:val="24"/>
                <w:szCs w:val="24"/>
              </w:rPr>
              <w:t>审查</w:t>
            </w:r>
          </w:p>
        </w:tc>
        <w:tc>
          <w:tcPr>
            <w:tcW w:w="1441" w:type="dxa"/>
            <w:vAlign w:val="center"/>
          </w:tcPr>
          <w:p w14:paraId="0061B0E9">
            <w:pPr>
              <w:spacing w:line="400" w:lineRule="exact"/>
              <w:jc w:val="center"/>
              <w:rPr>
                <w:rFonts w:ascii="宋体" w:hAnsi="宋体" w:cs="宋体"/>
                <w:sz w:val="24"/>
                <w:szCs w:val="24"/>
              </w:rPr>
            </w:pPr>
            <w:r>
              <w:rPr>
                <w:rFonts w:hint="eastAsia" w:ascii="宋体" w:hAnsi="宋体" w:cs="宋体"/>
                <w:sz w:val="24"/>
                <w:szCs w:val="24"/>
              </w:rPr>
              <w:t>营业执照</w:t>
            </w:r>
          </w:p>
        </w:tc>
        <w:tc>
          <w:tcPr>
            <w:tcW w:w="6489" w:type="dxa"/>
            <w:vAlign w:val="center"/>
          </w:tcPr>
          <w:p w14:paraId="52EC987A">
            <w:pPr>
              <w:spacing w:line="400" w:lineRule="exact"/>
              <w:rPr>
                <w:rFonts w:ascii="宋体" w:hAnsi="宋体" w:cs="宋体"/>
                <w:sz w:val="24"/>
                <w:szCs w:val="24"/>
              </w:rPr>
            </w:pPr>
            <w:r>
              <w:rPr>
                <w:rFonts w:hint="eastAsia" w:ascii="宋体" w:hAnsi="宋体" w:cs="宋体"/>
                <w:sz w:val="24"/>
                <w:szCs w:val="24"/>
              </w:rPr>
              <w:t>未提供营业执照</w:t>
            </w:r>
          </w:p>
        </w:tc>
      </w:tr>
      <w:tr w14:paraId="65880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4504D9E9">
            <w:pPr>
              <w:spacing w:line="400" w:lineRule="exact"/>
              <w:jc w:val="center"/>
              <w:rPr>
                <w:rFonts w:ascii="宋体" w:hAnsi="宋体" w:cs="宋体"/>
                <w:sz w:val="24"/>
                <w:szCs w:val="24"/>
              </w:rPr>
            </w:pPr>
          </w:p>
        </w:tc>
        <w:tc>
          <w:tcPr>
            <w:tcW w:w="1441" w:type="dxa"/>
            <w:vAlign w:val="center"/>
          </w:tcPr>
          <w:p w14:paraId="35812D3D">
            <w:pPr>
              <w:spacing w:line="400" w:lineRule="exact"/>
              <w:jc w:val="center"/>
              <w:rPr>
                <w:rFonts w:ascii="宋体" w:hAnsi="宋体" w:cs="宋体"/>
                <w:sz w:val="24"/>
                <w:szCs w:val="24"/>
              </w:rPr>
            </w:pPr>
            <w:r>
              <w:rPr>
                <w:rFonts w:hint="eastAsia" w:ascii="宋体" w:hAnsi="宋体" w:cs="宋体"/>
                <w:sz w:val="24"/>
                <w:szCs w:val="24"/>
              </w:rPr>
              <w:t>资格条件</w:t>
            </w:r>
          </w:p>
        </w:tc>
        <w:tc>
          <w:tcPr>
            <w:tcW w:w="6489" w:type="dxa"/>
            <w:vAlign w:val="center"/>
          </w:tcPr>
          <w:p w14:paraId="57189136">
            <w:pPr>
              <w:spacing w:line="400" w:lineRule="exact"/>
              <w:rPr>
                <w:rFonts w:ascii="宋体" w:hAnsi="宋体" w:cs="宋体"/>
                <w:sz w:val="24"/>
                <w:szCs w:val="24"/>
              </w:rPr>
            </w:pPr>
            <w:r>
              <w:rPr>
                <w:rFonts w:hint="eastAsia" w:ascii="宋体" w:hAnsi="宋体" w:cs="宋体"/>
                <w:sz w:val="24"/>
                <w:szCs w:val="24"/>
              </w:rPr>
              <w:t>不符合磋商文件要求</w:t>
            </w:r>
          </w:p>
        </w:tc>
      </w:tr>
      <w:tr w14:paraId="00ECC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454" w:hRule="atLeast"/>
          <w:jc w:val="center"/>
        </w:trPr>
        <w:tc>
          <w:tcPr>
            <w:tcW w:w="929" w:type="dxa"/>
            <w:vMerge w:val="continue"/>
            <w:tcBorders>
              <w:top w:val="nil"/>
              <w:bottom w:val="nil"/>
            </w:tcBorders>
            <w:vAlign w:val="center"/>
          </w:tcPr>
          <w:p w14:paraId="0740C143">
            <w:pPr>
              <w:spacing w:line="400" w:lineRule="exact"/>
              <w:jc w:val="center"/>
              <w:rPr>
                <w:rFonts w:ascii="宋体" w:hAnsi="宋体" w:cs="宋体"/>
                <w:sz w:val="24"/>
                <w:szCs w:val="24"/>
              </w:rPr>
            </w:pPr>
          </w:p>
        </w:tc>
        <w:tc>
          <w:tcPr>
            <w:tcW w:w="1441" w:type="dxa"/>
            <w:vAlign w:val="center"/>
          </w:tcPr>
          <w:p w14:paraId="0C9C11A6">
            <w:pPr>
              <w:spacing w:line="400" w:lineRule="exact"/>
              <w:jc w:val="center"/>
              <w:rPr>
                <w:rFonts w:ascii="宋体" w:hAnsi="宋体" w:cs="宋体"/>
                <w:sz w:val="24"/>
                <w:szCs w:val="24"/>
              </w:rPr>
            </w:pPr>
            <w:r>
              <w:rPr>
                <w:rFonts w:hint="eastAsia" w:ascii="宋体" w:hAnsi="宋体" w:cs="宋体"/>
                <w:sz w:val="24"/>
                <w:szCs w:val="24"/>
              </w:rPr>
              <w:t>信用要求</w:t>
            </w:r>
          </w:p>
        </w:tc>
        <w:tc>
          <w:tcPr>
            <w:tcW w:w="6489" w:type="dxa"/>
            <w:vAlign w:val="center"/>
          </w:tcPr>
          <w:p w14:paraId="2BD21508">
            <w:pPr>
              <w:spacing w:line="400" w:lineRule="exact"/>
              <w:rPr>
                <w:rFonts w:ascii="宋体" w:hAnsi="宋体" w:cs="宋体"/>
                <w:sz w:val="24"/>
                <w:szCs w:val="24"/>
              </w:rPr>
            </w:pPr>
            <w:r>
              <w:rPr>
                <w:rFonts w:hint="eastAsia" w:ascii="宋体" w:hAnsi="宋体" w:cs="宋体"/>
                <w:sz w:val="24"/>
                <w:szCs w:val="24"/>
              </w:rPr>
              <w:t>不符合磋商文件要求</w:t>
            </w:r>
          </w:p>
          <w:p w14:paraId="703288D8">
            <w:pPr>
              <w:spacing w:line="400" w:lineRule="exact"/>
              <w:rPr>
                <w:rFonts w:ascii="宋体" w:hAnsi="宋体" w:cs="宋体"/>
                <w:sz w:val="24"/>
                <w:szCs w:val="24"/>
              </w:rPr>
            </w:pPr>
            <w:r>
              <w:rPr>
                <w:rFonts w:hint="eastAsia" w:ascii="宋体" w:hAnsi="宋体" w:cs="宋体"/>
                <w:sz w:val="24"/>
                <w:szCs w:val="24"/>
              </w:rPr>
              <w:t>注 ：</w:t>
            </w:r>
          </w:p>
          <w:p w14:paraId="3BC18E0F">
            <w:pPr>
              <w:spacing w:line="400" w:lineRule="exact"/>
              <w:rPr>
                <w:rFonts w:ascii="宋体" w:hAnsi="宋体" w:cs="宋体"/>
                <w:sz w:val="24"/>
                <w:szCs w:val="24"/>
              </w:rPr>
            </w:pPr>
            <w:r>
              <w:rPr>
                <w:rFonts w:hint="eastAsia" w:ascii="宋体" w:hAnsi="宋体" w:cs="宋体"/>
                <w:sz w:val="24"/>
                <w:szCs w:val="24"/>
              </w:rPr>
              <w:t>1.信用记录查询渠道：</w:t>
            </w:r>
          </w:p>
          <w:p w14:paraId="5E7C43CA">
            <w:pPr>
              <w:spacing w:line="400" w:lineRule="exac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被人民法院列入失信被执行人名单的</w:t>
            </w:r>
            <w:r>
              <w:rPr>
                <w:rFonts w:hint="eastAsia" w:ascii="宋体" w:hAnsi="宋体" w:cs="宋体"/>
                <w:sz w:val="24"/>
                <w:szCs w:val="24"/>
                <w:lang w:eastAsia="zh-CN"/>
              </w:rPr>
              <w:t>（</w:t>
            </w:r>
            <w:r>
              <w:rPr>
                <w:rFonts w:hint="eastAsia" w:ascii="宋体" w:hAnsi="宋体" w:cs="宋体"/>
                <w:sz w:val="24"/>
                <w:szCs w:val="24"/>
              </w:rPr>
              <w:t>以</w:t>
            </w:r>
          </w:p>
          <w:p w14:paraId="3B6F942C">
            <w:pPr>
              <w:spacing w:line="400" w:lineRule="exact"/>
              <w:rPr>
                <w:rFonts w:hint="eastAsia" w:ascii="宋体" w:hAnsi="宋体" w:eastAsia="宋体" w:cs="宋体"/>
                <w:sz w:val="24"/>
                <w:szCs w:val="24"/>
                <w:lang w:eastAsia="zh-CN"/>
              </w:rPr>
            </w:pPr>
            <w:r>
              <w:rPr>
                <w:rFonts w:hint="eastAsia" w:ascii="宋体" w:hAnsi="宋体" w:cs="宋体"/>
                <w:sz w:val="24"/>
                <w:szCs w:val="24"/>
              </w:rPr>
              <w:t>www.creditchina.gov.cn查询为准</w:t>
            </w:r>
            <w:r>
              <w:rPr>
                <w:rFonts w:hint="eastAsia" w:ascii="宋体" w:hAnsi="宋体" w:cs="宋体"/>
                <w:sz w:val="24"/>
                <w:szCs w:val="24"/>
                <w:lang w:eastAsia="zh-CN"/>
              </w:rPr>
              <w:t>）</w:t>
            </w:r>
          </w:p>
          <w:p w14:paraId="0270AB60">
            <w:pPr>
              <w:spacing w:line="400" w:lineRule="exact"/>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被税务机关列入重大税收违法失信主体名单的</w:t>
            </w:r>
            <w:r>
              <w:rPr>
                <w:rFonts w:hint="eastAsia" w:ascii="宋体" w:hAnsi="宋体" w:cs="宋体"/>
                <w:sz w:val="24"/>
                <w:szCs w:val="24"/>
                <w:lang w:eastAsia="zh-CN"/>
              </w:rPr>
              <w:t>（</w:t>
            </w:r>
            <w:r>
              <w:rPr>
                <w:rFonts w:hint="eastAsia" w:ascii="宋体" w:hAnsi="宋体" w:cs="宋体"/>
                <w:sz w:val="24"/>
                <w:szCs w:val="24"/>
              </w:rPr>
              <w:t>以ww w.creditchina.gov.cn查询为准</w:t>
            </w:r>
            <w:r>
              <w:rPr>
                <w:rFonts w:hint="eastAsia" w:ascii="宋体" w:hAnsi="宋体" w:cs="宋体"/>
                <w:sz w:val="24"/>
                <w:szCs w:val="24"/>
                <w:lang w:eastAsia="zh-CN"/>
              </w:rPr>
              <w:t>）</w:t>
            </w:r>
          </w:p>
          <w:p w14:paraId="76698B4D">
            <w:pPr>
              <w:spacing w:line="400" w:lineRule="exact"/>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 xml:space="preserve">被财政部门列入政府采购严重违法失信行为记录名单的 </w:t>
            </w:r>
            <w:r>
              <w:rPr>
                <w:rFonts w:hint="eastAsia" w:ascii="宋体" w:hAnsi="宋体" w:cs="宋体"/>
                <w:sz w:val="24"/>
                <w:szCs w:val="24"/>
                <w:lang w:eastAsia="zh-CN"/>
              </w:rPr>
              <w:t>（</w:t>
            </w:r>
            <w:r>
              <w:rPr>
                <w:rFonts w:hint="eastAsia" w:ascii="宋体" w:hAnsi="宋体" w:cs="宋体"/>
                <w:sz w:val="24"/>
                <w:szCs w:val="24"/>
              </w:rPr>
              <w:t>以www.ccgp.gov.cn/查询为准</w:t>
            </w:r>
            <w:r>
              <w:rPr>
                <w:rFonts w:hint="eastAsia" w:ascii="宋体" w:hAnsi="宋体" w:cs="宋体"/>
                <w:sz w:val="24"/>
                <w:szCs w:val="24"/>
                <w:lang w:eastAsia="zh-CN"/>
              </w:rPr>
              <w:t>）</w:t>
            </w:r>
          </w:p>
          <w:p w14:paraId="62FB85D7">
            <w:pPr>
              <w:spacing w:line="400" w:lineRule="exact"/>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被市场监督管理部门列入严重违法失信名单的</w:t>
            </w:r>
            <w:r>
              <w:rPr>
                <w:rFonts w:hint="eastAsia" w:ascii="宋体" w:hAnsi="宋体" w:cs="宋体"/>
                <w:sz w:val="24"/>
                <w:szCs w:val="24"/>
                <w:lang w:eastAsia="zh-CN"/>
              </w:rPr>
              <w:t>（</w:t>
            </w:r>
            <w:r>
              <w:rPr>
                <w:rFonts w:hint="eastAsia" w:ascii="宋体" w:hAnsi="宋体" w:cs="宋体"/>
                <w:sz w:val="24"/>
                <w:szCs w:val="24"/>
              </w:rPr>
              <w:t>以 www.gsxt.gov.cn查询为准</w:t>
            </w:r>
            <w:r>
              <w:rPr>
                <w:rFonts w:hint="eastAsia" w:ascii="宋体" w:hAnsi="宋体" w:cs="宋体"/>
                <w:sz w:val="24"/>
                <w:szCs w:val="24"/>
                <w:lang w:eastAsia="zh-CN"/>
              </w:rPr>
              <w:t>）</w:t>
            </w:r>
          </w:p>
          <w:p w14:paraId="5F4F91CC">
            <w:pPr>
              <w:spacing w:line="400" w:lineRule="exact"/>
              <w:rPr>
                <w:rFonts w:ascii="宋体" w:hAnsi="宋体" w:cs="宋体"/>
                <w:sz w:val="24"/>
                <w:szCs w:val="24"/>
              </w:rPr>
            </w:pPr>
            <w:r>
              <w:rPr>
                <w:rFonts w:hint="eastAsia" w:ascii="宋体" w:hAnsi="宋体" w:cs="宋体"/>
                <w:sz w:val="24"/>
                <w:szCs w:val="24"/>
              </w:rPr>
              <w:t>2.供应商在响应文件中无需提供证明材料，由采购人或者采 购代理机构查询供应商的信用记录，信用记录以投标截止时间 的记录信息为准。</w:t>
            </w:r>
          </w:p>
          <w:p w14:paraId="60DB337B">
            <w:pPr>
              <w:spacing w:line="400" w:lineRule="exact"/>
              <w:rPr>
                <w:rFonts w:ascii="宋体" w:hAnsi="宋体" w:cs="宋体"/>
                <w:sz w:val="24"/>
                <w:szCs w:val="24"/>
              </w:rPr>
            </w:pPr>
            <w:r>
              <w:rPr>
                <w:rFonts w:hint="eastAsia" w:ascii="宋体" w:hAnsi="宋体" w:cs="宋体"/>
                <w:sz w:val="24"/>
                <w:szCs w:val="24"/>
              </w:rPr>
              <w:t>3.信用信息记录方式：采购人或采购代理机构工作人员将查 询网页截图随其他采购资料一同存档备查。</w:t>
            </w:r>
          </w:p>
          <w:p w14:paraId="552049A3">
            <w:pPr>
              <w:spacing w:line="400" w:lineRule="exact"/>
              <w:rPr>
                <w:rFonts w:ascii="宋体" w:hAnsi="宋体" w:cs="宋体"/>
                <w:sz w:val="24"/>
                <w:szCs w:val="24"/>
              </w:rPr>
            </w:pPr>
            <w:r>
              <w:rPr>
                <w:rFonts w:hint="eastAsia" w:ascii="宋体" w:hAnsi="宋体" w:cs="宋体"/>
                <w:sz w:val="24"/>
                <w:szCs w:val="24"/>
              </w:rPr>
              <w:t>4.在上述规定的查询时间之外，网站信息发生的任何变更均 不作为资格审查依据。</w:t>
            </w:r>
          </w:p>
        </w:tc>
      </w:tr>
      <w:tr w14:paraId="2B6A6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0" w:hRule="atLeast"/>
          <w:jc w:val="center"/>
        </w:trPr>
        <w:tc>
          <w:tcPr>
            <w:tcW w:w="929" w:type="dxa"/>
            <w:vMerge w:val="continue"/>
            <w:tcBorders>
              <w:top w:val="nil"/>
            </w:tcBorders>
            <w:vAlign w:val="center"/>
          </w:tcPr>
          <w:p w14:paraId="14469C4F">
            <w:pPr>
              <w:spacing w:line="400" w:lineRule="exact"/>
              <w:jc w:val="center"/>
              <w:rPr>
                <w:rFonts w:ascii="宋体" w:hAnsi="宋体" w:cs="宋体"/>
                <w:sz w:val="24"/>
                <w:szCs w:val="24"/>
              </w:rPr>
            </w:pPr>
          </w:p>
        </w:tc>
        <w:tc>
          <w:tcPr>
            <w:tcW w:w="1441" w:type="dxa"/>
            <w:vAlign w:val="center"/>
          </w:tcPr>
          <w:p w14:paraId="318FE4F8">
            <w:pPr>
              <w:spacing w:line="400" w:lineRule="exact"/>
              <w:jc w:val="center"/>
              <w:rPr>
                <w:rFonts w:ascii="宋体" w:hAnsi="宋体" w:cs="宋体"/>
                <w:sz w:val="24"/>
                <w:szCs w:val="24"/>
              </w:rPr>
            </w:pPr>
            <w:r>
              <w:rPr>
                <w:rFonts w:hint="eastAsia" w:ascii="宋体" w:hAnsi="宋体" w:cs="宋体"/>
                <w:sz w:val="24"/>
                <w:szCs w:val="24"/>
              </w:rPr>
              <w:t>其他</w:t>
            </w:r>
          </w:p>
        </w:tc>
        <w:tc>
          <w:tcPr>
            <w:tcW w:w="6489" w:type="dxa"/>
            <w:vAlign w:val="center"/>
          </w:tcPr>
          <w:p w14:paraId="32E0FDA6">
            <w:pPr>
              <w:spacing w:line="400" w:lineRule="exact"/>
              <w:rPr>
                <w:rFonts w:ascii="宋体" w:hAnsi="宋体" w:cs="宋体"/>
                <w:sz w:val="24"/>
                <w:szCs w:val="24"/>
              </w:rPr>
            </w:pPr>
            <w:r>
              <w:rPr>
                <w:rFonts w:hint="eastAsia" w:ascii="宋体" w:hAnsi="宋体" w:cs="宋体"/>
                <w:sz w:val="24"/>
                <w:szCs w:val="24"/>
              </w:rPr>
              <w:t>供应商被行政监督部门作出禁止响应处罚且在有效期内的，或其他违反法律法规和磋商文件规定的应该按无效响应处理的情形</w:t>
            </w:r>
          </w:p>
        </w:tc>
      </w:tr>
    </w:tbl>
    <w:p w14:paraId="3EBC419C">
      <w:pPr>
        <w:pStyle w:val="2"/>
        <w:numPr>
          <w:ilvl w:val="1"/>
          <w:numId w:val="0"/>
        </w:numPr>
        <w:bidi w:val="0"/>
      </w:pPr>
      <w:r>
        <w:rPr>
          <w:rFonts w:hint="eastAsia"/>
        </w:rPr>
        <w:t>（二）综合评审</w:t>
      </w:r>
    </w:p>
    <w:p w14:paraId="0A860CB6">
      <w:pPr>
        <w:spacing w:line="520" w:lineRule="exact"/>
        <w:ind w:firstLine="472" w:firstLineChars="200"/>
        <w:jc w:val="left"/>
        <w:rPr>
          <w:rFonts w:ascii="宋体" w:hAnsi="宋体" w:cs="宋体"/>
          <w:sz w:val="24"/>
          <w:szCs w:val="24"/>
        </w:rPr>
      </w:pPr>
      <w:r>
        <w:rPr>
          <w:rFonts w:hint="eastAsia" w:ascii="宋体" w:hAnsi="宋体" w:cs="宋体"/>
          <w:spacing w:val="-2"/>
          <w:sz w:val="24"/>
          <w:szCs w:val="24"/>
        </w:rPr>
        <w:t>由磋商小组根据磋商文件规定的评审程序、评审方法和评审标准进行评审。</w:t>
      </w:r>
    </w:p>
    <w:p w14:paraId="001A3A5D">
      <w:pPr>
        <w:pStyle w:val="3"/>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1、本次磋商采用百分制评分法，商务（报价）权重</w:t>
      </w:r>
      <w:r>
        <w:rPr>
          <w:rFonts w:hint="eastAsia" w:ascii="宋体" w:hAnsi="宋体" w:eastAsia="宋体" w:cs="宋体"/>
          <w:sz w:val="24"/>
          <w:szCs w:val="24"/>
          <w:u w:val="single"/>
          <w:lang w:val="en-US" w:eastAsia="zh-CN"/>
        </w:rPr>
        <w:t xml:space="preserve"> 10 </w:t>
      </w:r>
      <w:r>
        <w:rPr>
          <w:rFonts w:hint="eastAsia" w:ascii="宋体" w:hAnsi="宋体" w:eastAsia="宋体" w:cs="宋体"/>
          <w:sz w:val="24"/>
          <w:szCs w:val="24"/>
        </w:rPr>
        <w:t>%，经评审满足磋商文件要求且最后报价最低的供应商的价格为磋商基准价，其价格为满分，得</w:t>
      </w:r>
      <w:r>
        <w:rPr>
          <w:rFonts w:hint="eastAsia" w:ascii="宋体" w:hAnsi="宋体" w:eastAsia="宋体" w:cs="宋体"/>
          <w:sz w:val="24"/>
          <w:szCs w:val="24"/>
          <w:u w:val="single"/>
          <w:lang w:val="en-US" w:eastAsia="zh-CN"/>
        </w:rPr>
        <w:t xml:space="preserve"> 10 </w:t>
      </w:r>
      <w:r>
        <w:rPr>
          <w:rFonts w:hint="eastAsia" w:ascii="宋体" w:hAnsi="宋体" w:eastAsia="宋体" w:cs="宋体"/>
          <w:sz w:val="24"/>
          <w:szCs w:val="24"/>
        </w:rPr>
        <w:t>分。其他供应商的价格分统一按照下列公式计算：</w:t>
      </w:r>
    </w:p>
    <w:p w14:paraId="3166115D">
      <w:pPr>
        <w:pStyle w:val="3"/>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磋商报价得分=（磋商基准价/最后磋商报价）×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%×100。</w:t>
      </w:r>
    </w:p>
    <w:p w14:paraId="4F7D02D8">
      <w:pPr>
        <w:pStyle w:val="3"/>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注：超过最高限价的最后磋商报价为无效报价，按废标处理。</w:t>
      </w:r>
    </w:p>
    <w:p w14:paraId="430EE7B9">
      <w:pPr>
        <w:pStyle w:val="3"/>
        <w:spacing w:line="520" w:lineRule="exact"/>
        <w:ind w:firstLine="480" w:firstLineChars="200"/>
        <w:rPr>
          <w:rFonts w:hint="eastAsia" w:ascii="黑体" w:hAnsi="黑体" w:eastAsia="黑体" w:cs="黑体"/>
          <w:color w:val="auto"/>
          <w:sz w:val="28"/>
          <w:szCs w:val="28"/>
        </w:rPr>
      </w:pPr>
      <w:r>
        <w:rPr>
          <w:rFonts w:hint="eastAsia" w:ascii="宋体" w:hAnsi="宋体" w:eastAsia="宋体" w:cs="宋体"/>
          <w:sz w:val="24"/>
          <w:szCs w:val="24"/>
        </w:rPr>
        <w:t>具体评分细则如下：</w:t>
      </w:r>
    </w:p>
    <w:tbl>
      <w:tblPr>
        <w:tblStyle w:val="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369"/>
        <w:gridCol w:w="653"/>
      </w:tblGrid>
      <w:tr w14:paraId="2F6E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0E5D16A8">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088053E4">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6369" w:type="dxa"/>
            <w:tcBorders>
              <w:top w:val="single" w:color="auto" w:sz="4" w:space="0"/>
              <w:left w:val="single" w:color="auto" w:sz="4" w:space="0"/>
              <w:bottom w:val="single" w:color="auto" w:sz="4" w:space="0"/>
              <w:right w:val="single" w:color="auto" w:sz="4" w:space="0"/>
            </w:tcBorders>
            <w:vAlign w:val="center"/>
          </w:tcPr>
          <w:p w14:paraId="0456F4B7">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653" w:type="dxa"/>
            <w:tcBorders>
              <w:top w:val="single" w:color="auto" w:sz="4" w:space="0"/>
              <w:left w:val="single" w:color="auto" w:sz="4" w:space="0"/>
              <w:bottom w:val="single" w:color="auto" w:sz="4" w:space="0"/>
              <w:right w:val="single" w:color="auto" w:sz="4" w:space="0"/>
            </w:tcBorders>
            <w:vAlign w:val="center"/>
          </w:tcPr>
          <w:p w14:paraId="6BD40371">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14:paraId="7D67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33" w:hRule="atLeast"/>
          <w:jc w:val="center"/>
        </w:trPr>
        <w:tc>
          <w:tcPr>
            <w:tcW w:w="1183" w:type="dxa"/>
            <w:vMerge w:val="restart"/>
            <w:tcBorders>
              <w:top w:val="single" w:color="auto" w:sz="4" w:space="0"/>
              <w:left w:val="single" w:color="auto" w:sz="4" w:space="0"/>
              <w:right w:val="single" w:color="auto" w:sz="4" w:space="0"/>
            </w:tcBorders>
            <w:vAlign w:val="center"/>
          </w:tcPr>
          <w:p w14:paraId="1BA04F34">
            <w:pPr>
              <w:spacing w:line="400" w:lineRule="exact"/>
              <w:jc w:val="center"/>
              <w:rPr>
                <w:rFonts w:ascii="宋体" w:hAnsi="宋体" w:cs="宋体"/>
                <w:sz w:val="24"/>
                <w:szCs w:val="24"/>
              </w:rPr>
            </w:pPr>
            <w:r>
              <w:rPr>
                <w:rFonts w:hint="eastAsia" w:ascii="宋体" w:hAnsi="宋体" w:cs="宋体"/>
                <w:sz w:val="24"/>
                <w:szCs w:val="24"/>
              </w:rPr>
              <w:t>技术标分</w:t>
            </w:r>
          </w:p>
          <w:p w14:paraId="67EF1FBA">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lang w:val="en-US" w:eastAsia="zh-CN"/>
              </w:rPr>
              <w:t>9</w:t>
            </w:r>
            <w:r>
              <w:rPr>
                <w:rFonts w:hint="eastAsia" w:ascii="宋体" w:hAnsi="宋体" w:cs="宋体"/>
                <w:sz w:val="24"/>
                <w:szCs w:val="24"/>
                <w:u w:val="single"/>
              </w:rPr>
              <w:t>0</w:t>
            </w:r>
            <w:r>
              <w:rPr>
                <w:rFonts w:hint="eastAsia" w:ascii="宋体" w:hAnsi="宋体" w:cs="宋体"/>
                <w:sz w:val="24"/>
                <w:szCs w:val="24"/>
              </w:rPr>
              <w:t>分）</w:t>
            </w:r>
          </w:p>
        </w:tc>
        <w:tc>
          <w:tcPr>
            <w:tcW w:w="1074" w:type="dxa"/>
            <w:tcBorders>
              <w:top w:val="single" w:color="auto" w:sz="4" w:space="0"/>
              <w:left w:val="single" w:color="auto" w:sz="4" w:space="0"/>
              <w:right w:val="single" w:color="auto" w:sz="4" w:space="0"/>
            </w:tcBorders>
            <w:vAlign w:val="center"/>
          </w:tcPr>
          <w:p w14:paraId="5EED5AEB">
            <w:pPr>
              <w:widowControl/>
              <w:spacing w:line="400" w:lineRule="exact"/>
              <w:jc w:val="center"/>
              <w:rPr>
                <w:rFonts w:ascii="宋体" w:hAnsi="宋体" w:cs="宋体"/>
                <w:bCs/>
                <w:color w:val="000000"/>
                <w:sz w:val="24"/>
                <w:szCs w:val="24"/>
              </w:rPr>
            </w:pPr>
            <w:r>
              <w:rPr>
                <w:rFonts w:hint="eastAsia" w:ascii="宋体" w:hAnsi="宋体" w:cs="宋体"/>
                <w:bCs/>
                <w:color w:val="000000"/>
                <w:sz w:val="24"/>
                <w:szCs w:val="24"/>
              </w:rPr>
              <w:t>技术参数</w:t>
            </w:r>
          </w:p>
        </w:tc>
        <w:tc>
          <w:tcPr>
            <w:tcW w:w="6369" w:type="dxa"/>
            <w:tcBorders>
              <w:top w:val="single" w:color="auto" w:sz="4" w:space="0"/>
              <w:left w:val="single" w:color="auto" w:sz="4" w:space="0"/>
              <w:right w:val="single" w:color="auto" w:sz="4" w:space="0"/>
            </w:tcBorders>
            <w:vAlign w:val="center"/>
          </w:tcPr>
          <w:p w14:paraId="1D3ACE84">
            <w:pPr>
              <w:widowControl/>
              <w:adjustRightInd w:val="0"/>
              <w:snapToGrid w:val="0"/>
              <w:spacing w:line="400" w:lineRule="exac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采购需求标★项为重要技术参数，共计</w:t>
            </w: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项，每有一项满足的，得</w:t>
            </w:r>
            <w:r>
              <w:rPr>
                <w:rFonts w:hint="eastAsia" w:ascii="宋体" w:hAnsi="宋体" w:cs="宋体"/>
                <w:bCs/>
                <w:color w:val="000000" w:themeColor="text1"/>
                <w:sz w:val="24"/>
                <w:szCs w:val="24"/>
                <w:lang w:val="en-US" w:eastAsia="zh-CN"/>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分，本项最高得</w:t>
            </w:r>
            <w:r>
              <w:rPr>
                <w:rFonts w:hint="eastAsia" w:ascii="宋体" w:hAnsi="宋体" w:cs="宋体"/>
                <w:bCs/>
                <w:color w:val="000000" w:themeColor="text1"/>
                <w:sz w:val="24"/>
                <w:szCs w:val="24"/>
                <w:lang w:val="en-US" w:eastAsia="zh-CN"/>
                <w14:textFill>
                  <w14:solidFill>
                    <w14:schemeClr w14:val="tx1"/>
                  </w14:solidFill>
                </w14:textFill>
              </w:rPr>
              <w:t>20</w:t>
            </w:r>
            <w:r>
              <w:rPr>
                <w:rFonts w:hint="eastAsia" w:ascii="宋体" w:hAnsi="宋体" w:cs="宋体"/>
                <w:bCs/>
                <w:color w:val="000000" w:themeColor="text1"/>
                <w:sz w:val="24"/>
                <w:szCs w:val="24"/>
                <w14:textFill>
                  <w14:solidFill>
                    <w14:schemeClr w14:val="tx1"/>
                  </w14:solidFill>
                </w14:textFill>
              </w:rPr>
              <w:t>分。</w:t>
            </w:r>
          </w:p>
          <w:p w14:paraId="53D7E161">
            <w:pPr>
              <w:widowControl/>
              <w:adjustRightInd w:val="0"/>
              <w:snapToGrid w:val="0"/>
              <w:spacing w:line="4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注：标★参数需提供对此功能满足要求的有效证明材料，未提供不得分。</w:t>
            </w:r>
          </w:p>
        </w:tc>
        <w:tc>
          <w:tcPr>
            <w:tcW w:w="653" w:type="dxa"/>
            <w:tcBorders>
              <w:top w:val="single" w:color="auto" w:sz="4" w:space="0"/>
              <w:left w:val="single" w:color="auto" w:sz="4" w:space="0"/>
              <w:right w:val="single" w:color="auto" w:sz="4" w:space="0"/>
            </w:tcBorders>
            <w:vAlign w:val="center"/>
          </w:tcPr>
          <w:p w14:paraId="1A8B3DB5">
            <w:pPr>
              <w:adjustRightInd w:val="0"/>
              <w:snapToGrid w:val="0"/>
              <w:spacing w:line="400" w:lineRule="exact"/>
              <w:jc w:val="center"/>
              <w:rPr>
                <w:rFonts w:hint="default" w:ascii="宋体" w:hAnsi="宋体" w:eastAsia="宋体" w:cs="宋体"/>
                <w:b/>
                <w:color w:val="000000"/>
                <w:sz w:val="24"/>
                <w:szCs w:val="24"/>
                <w:lang w:val="en-US" w:eastAsia="zh-CN"/>
              </w:rPr>
            </w:pPr>
            <w:r>
              <w:rPr>
                <w:rFonts w:hint="eastAsia" w:ascii="宋体" w:hAnsi="宋体" w:cs="宋体"/>
                <w:bCs/>
                <w:color w:val="000000"/>
                <w:sz w:val="24"/>
                <w:szCs w:val="24"/>
              </w:rPr>
              <w:t>0-</w:t>
            </w:r>
            <w:r>
              <w:rPr>
                <w:rFonts w:hint="eastAsia" w:ascii="宋体" w:hAnsi="宋体" w:cs="宋体"/>
                <w:bCs/>
                <w:color w:val="000000"/>
                <w:sz w:val="24"/>
                <w:szCs w:val="24"/>
                <w:lang w:val="en-US" w:eastAsia="zh-CN"/>
              </w:rPr>
              <w:t>20</w:t>
            </w:r>
          </w:p>
        </w:tc>
      </w:tr>
      <w:tr w14:paraId="14B1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70702A3B">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66766CCC">
            <w:pPr>
              <w:spacing w:line="400" w:lineRule="exact"/>
              <w:jc w:val="center"/>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业绩</w:t>
            </w:r>
          </w:p>
        </w:tc>
        <w:tc>
          <w:tcPr>
            <w:tcW w:w="6369" w:type="dxa"/>
            <w:tcBorders>
              <w:top w:val="single" w:color="auto" w:sz="4" w:space="0"/>
              <w:left w:val="single" w:color="auto" w:sz="4" w:space="0"/>
              <w:bottom w:val="single" w:color="auto" w:sz="4" w:space="0"/>
              <w:right w:val="single" w:color="auto" w:sz="4" w:space="0"/>
            </w:tcBorders>
            <w:vAlign w:val="center"/>
          </w:tcPr>
          <w:p w14:paraId="01326EF7">
            <w:pPr>
              <w:widowControl/>
              <w:adjustRightInd w:val="0"/>
              <w:snapToGrid w:val="0"/>
              <w:spacing w:line="4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每提供一份</w:t>
            </w:r>
            <w:r>
              <w:rPr>
                <w:rStyle w:val="8"/>
                <w:rFonts w:hint="default"/>
                <w:color w:val="000000" w:themeColor="text1"/>
                <w:lang w:bidi="ar"/>
                <w14:textFill>
                  <w14:solidFill>
                    <w14:schemeClr w14:val="tx1"/>
                  </w14:solidFill>
                </w14:textFill>
              </w:rPr>
              <w:t>“</w:t>
            </w:r>
            <w:r>
              <w:rPr>
                <w:rStyle w:val="8"/>
                <w:rFonts w:hint="eastAsia" w:eastAsia="宋体"/>
                <w:color w:val="000000" w:themeColor="text1"/>
                <w:lang w:val="en-US" w:eastAsia="zh-CN" w:bidi="ar"/>
                <w14:textFill>
                  <w14:solidFill>
                    <w14:schemeClr w14:val="tx1"/>
                  </w14:solidFill>
                </w14:textFill>
              </w:rPr>
              <w:t>系统对接</w:t>
            </w:r>
            <w:r>
              <w:rPr>
                <w:rStyle w:val="8"/>
                <w:rFonts w:hint="default"/>
                <w:color w:val="000000" w:themeColor="text1"/>
                <w:lang w:bidi="ar"/>
                <w14:textFill>
                  <w14:solidFill>
                    <w14:schemeClr w14:val="tx1"/>
                  </w14:solidFill>
                </w14:textFill>
              </w:rPr>
              <w:t>”或“网络安全”</w:t>
            </w:r>
            <w:r>
              <w:rPr>
                <w:rStyle w:val="8"/>
                <w:rFonts w:hint="eastAsia" w:eastAsia="宋体"/>
                <w:color w:val="000000" w:themeColor="text1"/>
                <w:lang w:val="en-US" w:eastAsia="zh-CN" w:bidi="ar"/>
                <w14:textFill>
                  <w14:solidFill>
                    <w14:schemeClr w14:val="tx1"/>
                  </w14:solidFill>
                </w14:textFill>
              </w:rPr>
              <w:t>或“平台接入”</w:t>
            </w:r>
            <w:r>
              <w:rPr>
                <w:rFonts w:hint="eastAsia" w:ascii="宋体" w:hAnsi="宋体" w:cs="宋体"/>
                <w:bCs/>
                <w:color w:val="000000" w:themeColor="text1"/>
                <w:sz w:val="24"/>
                <w:szCs w:val="24"/>
                <w14:textFill>
                  <w14:solidFill>
                    <w14:schemeClr w14:val="tx1"/>
                  </w14:solidFill>
                </w14:textFill>
              </w:rPr>
              <w:t>类似业绩的，得5分，满分10分。</w:t>
            </w:r>
          </w:p>
          <w:p w14:paraId="2AF86072">
            <w:pPr>
              <w:widowControl/>
              <w:adjustRightInd w:val="0"/>
              <w:snapToGrid w:val="0"/>
              <w:spacing w:line="4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注：响应文件中提供合同原件的扫描件或复印件，否则不得分。</w:t>
            </w:r>
          </w:p>
        </w:tc>
        <w:tc>
          <w:tcPr>
            <w:tcW w:w="653" w:type="dxa"/>
            <w:tcBorders>
              <w:top w:val="single" w:color="auto" w:sz="4" w:space="0"/>
              <w:left w:val="single" w:color="auto" w:sz="4" w:space="0"/>
              <w:bottom w:val="single" w:color="auto" w:sz="4" w:space="0"/>
              <w:right w:val="single" w:color="auto" w:sz="4" w:space="0"/>
            </w:tcBorders>
            <w:vAlign w:val="center"/>
          </w:tcPr>
          <w:p w14:paraId="5D60FC14">
            <w:pPr>
              <w:spacing w:line="400" w:lineRule="exact"/>
              <w:jc w:val="center"/>
              <w:rPr>
                <w:rFonts w:ascii="宋体" w:hAnsi="宋体" w:cs="宋体"/>
                <w:color w:val="000000"/>
                <w:sz w:val="24"/>
                <w:szCs w:val="24"/>
              </w:rPr>
            </w:pPr>
            <w:r>
              <w:rPr>
                <w:rFonts w:hint="eastAsia" w:ascii="宋体" w:hAnsi="宋体" w:cs="宋体"/>
                <w:color w:val="000000"/>
                <w:sz w:val="24"/>
                <w:szCs w:val="24"/>
              </w:rPr>
              <w:t>0-10</w:t>
            </w:r>
          </w:p>
        </w:tc>
      </w:tr>
      <w:tr w14:paraId="77EE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90" w:hRule="atLeast"/>
          <w:jc w:val="center"/>
        </w:trPr>
        <w:tc>
          <w:tcPr>
            <w:tcW w:w="1183" w:type="dxa"/>
            <w:vMerge w:val="continue"/>
            <w:tcBorders>
              <w:left w:val="single" w:color="auto" w:sz="4" w:space="0"/>
              <w:right w:val="single" w:color="auto" w:sz="4" w:space="0"/>
            </w:tcBorders>
            <w:vAlign w:val="center"/>
          </w:tcPr>
          <w:p w14:paraId="6BAC0EB4">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1388B390">
            <w:pPr>
              <w:widowControl/>
              <w:adjustRightInd w:val="0"/>
              <w:snapToGrid w:val="0"/>
              <w:spacing w:line="4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体系认证</w:t>
            </w:r>
          </w:p>
        </w:tc>
        <w:tc>
          <w:tcPr>
            <w:tcW w:w="6369" w:type="dxa"/>
            <w:tcBorders>
              <w:top w:val="single" w:color="auto" w:sz="4" w:space="0"/>
              <w:left w:val="single" w:color="auto" w:sz="4" w:space="0"/>
              <w:bottom w:val="single" w:color="auto" w:sz="4" w:space="0"/>
              <w:right w:val="single" w:color="auto" w:sz="4" w:space="0"/>
            </w:tcBorders>
            <w:vAlign w:val="center"/>
          </w:tcPr>
          <w:p w14:paraId="6533BF44">
            <w:pPr>
              <w:widowControl/>
              <w:adjustRightInd w:val="0"/>
              <w:snapToGrid w:val="0"/>
              <w:spacing w:line="400" w:lineRule="exact"/>
              <w:rPr>
                <w:rFonts w:ascii="宋体" w:hAnsi="宋体" w:cs="宋体"/>
                <w:bCs/>
                <w:color w:val="000000"/>
                <w:sz w:val="24"/>
                <w:szCs w:val="24"/>
              </w:rPr>
            </w:pPr>
            <w:r>
              <w:rPr>
                <w:rFonts w:hint="eastAsia" w:ascii="宋体" w:hAnsi="宋体" w:cs="宋体"/>
                <w:bCs/>
                <w:color w:val="000000"/>
                <w:sz w:val="24"/>
                <w:szCs w:val="24"/>
              </w:rPr>
              <w:t>1、具有国家认可的认证机构颁发的且有效的质量管理体系认证的，得</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分；</w:t>
            </w:r>
          </w:p>
          <w:p w14:paraId="09A76C66">
            <w:pPr>
              <w:widowControl/>
              <w:adjustRightInd w:val="0"/>
              <w:snapToGrid w:val="0"/>
              <w:spacing w:line="400" w:lineRule="exact"/>
              <w:rPr>
                <w:rFonts w:ascii="宋体" w:hAnsi="宋体" w:cs="宋体"/>
                <w:bCs/>
                <w:color w:val="000000"/>
                <w:sz w:val="24"/>
                <w:szCs w:val="24"/>
              </w:rPr>
            </w:pPr>
            <w:r>
              <w:rPr>
                <w:rFonts w:hint="eastAsia" w:ascii="宋体" w:hAnsi="宋体" w:cs="宋体"/>
                <w:bCs/>
                <w:color w:val="000000"/>
                <w:sz w:val="24"/>
                <w:szCs w:val="24"/>
              </w:rPr>
              <w:t>2、具有国家认可的认证机构颁发的且有效的</w:t>
            </w:r>
            <w:r>
              <w:rPr>
                <w:rFonts w:hint="eastAsia" w:ascii="宋体" w:hAnsi="宋体" w:cs="宋体"/>
                <w:bCs/>
                <w:color w:val="000000" w:themeColor="text1"/>
                <w:sz w:val="24"/>
                <w:szCs w:val="24"/>
                <w14:textFill>
                  <w14:solidFill>
                    <w14:schemeClr w14:val="tx1"/>
                  </w14:solidFill>
                </w14:textFill>
              </w:rPr>
              <w:t>信息技术服务管理体系</w:t>
            </w:r>
            <w:r>
              <w:rPr>
                <w:rFonts w:hint="eastAsia" w:ascii="宋体" w:hAnsi="宋体" w:cs="宋体"/>
                <w:bCs/>
                <w:color w:val="000000"/>
                <w:sz w:val="24"/>
                <w:szCs w:val="24"/>
              </w:rPr>
              <w:t>认证的，得</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分；</w:t>
            </w:r>
          </w:p>
          <w:p w14:paraId="19C004CF">
            <w:pPr>
              <w:widowControl/>
              <w:adjustRightInd w:val="0"/>
              <w:snapToGrid w:val="0"/>
              <w:spacing w:line="400" w:lineRule="exact"/>
              <w:rPr>
                <w:rFonts w:ascii="宋体" w:hAnsi="宋体" w:cs="宋体"/>
                <w:bCs/>
                <w:color w:val="000000"/>
                <w:sz w:val="24"/>
                <w:szCs w:val="24"/>
              </w:rPr>
            </w:pPr>
            <w:r>
              <w:rPr>
                <w:rFonts w:hint="eastAsia" w:ascii="宋体" w:hAnsi="宋体" w:cs="宋体"/>
                <w:bCs/>
                <w:color w:val="000000"/>
                <w:sz w:val="24"/>
                <w:szCs w:val="24"/>
              </w:rPr>
              <w:t>3、具有国家认可的认证机构颁发的且有效的</w:t>
            </w:r>
            <w:r>
              <w:rPr>
                <w:rFonts w:hint="eastAsia" w:ascii="宋体" w:hAnsi="宋体" w:cs="宋体"/>
                <w:bCs/>
                <w:color w:val="000000" w:themeColor="text1"/>
                <w:sz w:val="24"/>
                <w:szCs w:val="24"/>
                <w14:textFill>
                  <w14:solidFill>
                    <w14:schemeClr w14:val="tx1"/>
                  </w14:solidFill>
                </w14:textFill>
              </w:rPr>
              <w:t>隐私信息管理体系</w:t>
            </w:r>
            <w:r>
              <w:rPr>
                <w:rFonts w:hint="eastAsia" w:ascii="宋体" w:hAnsi="宋体" w:cs="宋体"/>
                <w:bCs/>
                <w:color w:val="000000"/>
                <w:sz w:val="24"/>
                <w:szCs w:val="24"/>
              </w:rPr>
              <w:t>认证的，得</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分。</w:t>
            </w:r>
          </w:p>
          <w:p w14:paraId="2AB8A674">
            <w:pPr>
              <w:widowControl/>
              <w:adjustRightInd w:val="0"/>
              <w:snapToGrid w:val="0"/>
              <w:spacing w:line="400" w:lineRule="exact"/>
              <w:rPr>
                <w:rFonts w:ascii="宋体" w:hAnsi="宋体" w:cs="宋体"/>
                <w:bCs/>
                <w:color w:val="000000" w:themeColor="text1"/>
                <w:sz w:val="24"/>
                <w:szCs w:val="24"/>
                <w14:textFill>
                  <w14:solidFill>
                    <w14:schemeClr w14:val="tx1"/>
                  </w14:solidFill>
                </w14:textFill>
              </w:rPr>
            </w:pPr>
            <w:r>
              <w:rPr>
                <w:rFonts w:hint="eastAsia" w:ascii="宋体" w:hAnsi="宋体" w:cs="宋体"/>
                <w:b/>
                <w:bCs/>
                <w:color w:val="000000"/>
                <w:sz w:val="24"/>
                <w:szCs w:val="24"/>
              </w:rPr>
              <w:t>注：响应</w:t>
            </w:r>
            <w:r>
              <w:rPr>
                <w:rFonts w:hint="eastAsia" w:ascii="宋体" w:hAnsi="宋体"/>
                <w:b/>
                <w:bCs/>
                <w:sz w:val="24"/>
                <w:szCs w:val="24"/>
              </w:rPr>
              <w:t>文件中提供上述证书扫描件或复印件</w:t>
            </w:r>
            <w:r>
              <w:rPr>
                <w:rFonts w:hint="eastAsia" w:ascii="宋体" w:hAnsi="宋体"/>
                <w:b/>
                <w:bCs/>
                <w:sz w:val="24"/>
                <w:szCs w:val="24"/>
                <w:lang w:val="zh-CN"/>
              </w:rPr>
              <w:t>，否则不得分。</w:t>
            </w:r>
          </w:p>
        </w:tc>
        <w:tc>
          <w:tcPr>
            <w:tcW w:w="653" w:type="dxa"/>
            <w:tcBorders>
              <w:top w:val="single" w:color="auto" w:sz="4" w:space="0"/>
              <w:left w:val="single" w:color="auto" w:sz="4" w:space="0"/>
              <w:bottom w:val="single" w:color="auto" w:sz="4" w:space="0"/>
              <w:right w:val="single" w:color="auto" w:sz="4" w:space="0"/>
            </w:tcBorders>
            <w:vAlign w:val="center"/>
          </w:tcPr>
          <w:p w14:paraId="1E28D3F8">
            <w:pPr>
              <w:spacing w:line="40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rPr>
              <w:t>0-</w:t>
            </w:r>
            <w:r>
              <w:rPr>
                <w:rFonts w:hint="eastAsia" w:ascii="宋体" w:hAnsi="宋体" w:cs="宋体"/>
                <w:color w:val="000000"/>
                <w:sz w:val="24"/>
                <w:szCs w:val="24"/>
                <w:lang w:val="en-US" w:eastAsia="zh-CN"/>
              </w:rPr>
              <w:t>12</w:t>
            </w:r>
          </w:p>
        </w:tc>
      </w:tr>
      <w:tr w14:paraId="6A35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97" w:hRule="atLeast"/>
          <w:jc w:val="center"/>
        </w:trPr>
        <w:tc>
          <w:tcPr>
            <w:tcW w:w="1183" w:type="dxa"/>
            <w:vMerge w:val="continue"/>
            <w:tcBorders>
              <w:left w:val="single" w:color="auto" w:sz="4" w:space="0"/>
              <w:right w:val="single" w:color="auto" w:sz="4" w:space="0"/>
            </w:tcBorders>
            <w:vAlign w:val="center"/>
          </w:tcPr>
          <w:p w14:paraId="0977A637">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45ECA522">
            <w:pPr>
              <w:widowControl/>
              <w:adjustRightInd w:val="0"/>
              <w:snapToGrid w:val="0"/>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服务支持响应</w:t>
            </w:r>
          </w:p>
        </w:tc>
        <w:tc>
          <w:tcPr>
            <w:tcW w:w="6369" w:type="dxa"/>
            <w:tcBorders>
              <w:top w:val="single" w:color="auto" w:sz="4" w:space="0"/>
              <w:left w:val="single" w:color="auto" w:sz="4" w:space="0"/>
              <w:right w:val="single" w:color="auto" w:sz="4" w:space="0"/>
            </w:tcBorders>
            <w:vAlign w:val="center"/>
          </w:tcPr>
          <w:p w14:paraId="3EF76247">
            <w:pPr>
              <w:widowControl/>
              <w:adjustRightInd w:val="0"/>
              <w:snapToGrid w:val="0"/>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投标供应商为本项目拟派服务团队成员须具备：信息系统项目管理师证书、网络工程师证书、网络规划设计师、交换技术工程师，每有一项认证证书得2分，本项最高得</w:t>
            </w:r>
            <w:r>
              <w:rPr>
                <w:rFonts w:hint="eastAsia" w:ascii="宋体" w:hAnsi="宋体" w:cs="宋体"/>
                <w:bCs/>
                <w:color w:val="000000"/>
                <w:sz w:val="24"/>
                <w:szCs w:val="24"/>
                <w:lang w:val="en-US" w:eastAsia="zh-CN"/>
              </w:rPr>
              <w:t>8</w:t>
            </w:r>
            <w:r>
              <w:rPr>
                <w:rFonts w:hint="eastAsia" w:ascii="宋体" w:hAnsi="宋体" w:eastAsia="宋体" w:cs="宋体"/>
                <w:bCs/>
                <w:color w:val="000000"/>
                <w:sz w:val="24"/>
                <w:szCs w:val="24"/>
                <w:lang w:val="en-US" w:eastAsia="zh-CN"/>
              </w:rPr>
              <w:t xml:space="preserve">分。 </w:t>
            </w:r>
            <w:r>
              <w:rPr>
                <w:rFonts w:hint="eastAsia" w:ascii="宋体" w:hAnsi="宋体" w:eastAsia="宋体" w:cs="宋体"/>
                <w:bCs/>
                <w:color w:val="000000"/>
                <w:sz w:val="24"/>
                <w:szCs w:val="24"/>
                <w:lang w:val="en-US" w:eastAsia="zh-CN"/>
              </w:rPr>
              <w:br w:type="textWrapping"/>
            </w:r>
            <w:r>
              <w:rPr>
                <w:rFonts w:hint="eastAsia" w:ascii="宋体" w:hAnsi="宋体" w:eastAsia="宋体" w:cs="宋体"/>
                <w:b/>
                <w:bCs w:val="0"/>
                <w:color w:val="000000"/>
                <w:sz w:val="24"/>
                <w:szCs w:val="24"/>
                <w:lang w:val="en-US" w:eastAsia="zh-CN"/>
              </w:rPr>
              <w:t>注：1、提供拟派服务人员配备表，格式自拟；提供上述人员证书扫描件或影印件；</w:t>
            </w:r>
            <w:r>
              <w:rPr>
                <w:rFonts w:hint="eastAsia" w:ascii="宋体" w:hAnsi="宋体" w:eastAsia="宋体" w:cs="宋体"/>
                <w:b/>
                <w:bCs w:val="0"/>
                <w:color w:val="000000"/>
                <w:sz w:val="24"/>
                <w:szCs w:val="24"/>
                <w:lang w:val="en-US" w:eastAsia="zh-CN"/>
              </w:rPr>
              <w:br w:type="textWrapping"/>
            </w:r>
            <w:r>
              <w:rPr>
                <w:rFonts w:hint="eastAsia" w:ascii="宋体" w:hAnsi="宋体" w:eastAsia="宋体" w:cs="宋体"/>
                <w:b/>
                <w:bCs w:val="0"/>
                <w:color w:val="000000"/>
                <w:sz w:val="24"/>
                <w:szCs w:val="24"/>
                <w:lang w:val="en-US" w:eastAsia="zh-CN"/>
              </w:rPr>
              <w:t>2、服务团队中同一成员具备多个证书的不累计得分；</w:t>
            </w:r>
          </w:p>
        </w:tc>
        <w:tc>
          <w:tcPr>
            <w:tcW w:w="653" w:type="dxa"/>
            <w:tcBorders>
              <w:top w:val="single" w:color="auto" w:sz="4" w:space="0"/>
              <w:left w:val="single" w:color="auto" w:sz="4" w:space="0"/>
              <w:bottom w:val="single" w:color="auto" w:sz="4" w:space="0"/>
              <w:right w:val="single" w:color="auto" w:sz="4" w:space="0"/>
            </w:tcBorders>
            <w:vAlign w:val="center"/>
          </w:tcPr>
          <w:p w14:paraId="128CA55E">
            <w:pPr>
              <w:widowControl/>
              <w:adjustRightInd w:val="0"/>
              <w:snapToGrid w:val="0"/>
              <w:spacing w:line="4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0-</w:t>
            </w:r>
            <w:r>
              <w:rPr>
                <w:rFonts w:hint="eastAsia" w:ascii="宋体" w:hAnsi="宋体" w:cs="宋体"/>
                <w:bCs/>
                <w:color w:val="000000"/>
                <w:sz w:val="24"/>
                <w:szCs w:val="24"/>
                <w:lang w:val="en-US" w:eastAsia="zh-CN"/>
              </w:rPr>
              <w:t>8</w:t>
            </w:r>
          </w:p>
        </w:tc>
      </w:tr>
      <w:tr w14:paraId="3FA6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3106" w:hRule="atLeast"/>
          <w:jc w:val="center"/>
        </w:trPr>
        <w:tc>
          <w:tcPr>
            <w:tcW w:w="1183" w:type="dxa"/>
            <w:vMerge w:val="continue"/>
            <w:tcBorders>
              <w:left w:val="single" w:color="auto" w:sz="4" w:space="0"/>
              <w:right w:val="single" w:color="auto" w:sz="4" w:space="0"/>
            </w:tcBorders>
            <w:vAlign w:val="center"/>
          </w:tcPr>
          <w:p w14:paraId="3D0E4241">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00E3297E">
            <w:pPr>
              <w:spacing w:line="400" w:lineRule="exact"/>
              <w:jc w:val="center"/>
              <w:rPr>
                <w:rFonts w:ascii="宋体" w:hAnsi="宋体" w:cs="宋体"/>
                <w:bCs/>
                <w:color w:val="000000"/>
                <w:sz w:val="24"/>
                <w:szCs w:val="24"/>
              </w:rPr>
            </w:pPr>
            <w:r>
              <w:rPr>
                <w:rFonts w:hint="eastAsia" w:ascii="宋体" w:hAnsi="宋体" w:eastAsia="宋体" w:cs="宋体"/>
                <w:sz w:val="24"/>
                <w:szCs w:val="24"/>
                <w:lang w:val="en-US" w:eastAsia="zh-CN"/>
              </w:rPr>
              <w:t>实施方案</w:t>
            </w:r>
          </w:p>
        </w:tc>
        <w:tc>
          <w:tcPr>
            <w:tcW w:w="6369" w:type="dxa"/>
            <w:tcBorders>
              <w:top w:val="single" w:color="auto" w:sz="4" w:space="0"/>
              <w:left w:val="single" w:color="auto" w:sz="4" w:space="0"/>
              <w:right w:val="single" w:color="auto" w:sz="4" w:space="0"/>
            </w:tcBorders>
            <w:vAlign w:val="center"/>
          </w:tcPr>
          <w:p w14:paraId="043A3536">
            <w:pPr>
              <w:keepNext w:val="0"/>
              <w:keepLines w:val="0"/>
              <w:widowControl/>
              <w:suppressLineNumbers w:val="0"/>
              <w:ind w:firstLine="480" w:firstLineChars="200"/>
              <w:jc w:val="left"/>
              <w:textAlignment w:val="center"/>
              <w:rPr>
                <w:rFonts w:ascii="宋体" w:hAnsi="宋体" w:cs="宋体"/>
                <w:bCs/>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供应商提供的实施方案，至少包含（但不限于）下列内容：①实施方案；②实施计划；③组织架构；④安全生产管理；⑤质量控制管理。评审小组根据提供的方案进行综合评分：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（1）方案中该小项内容符合项目实际需求，逻辑清晰，措施规范全面，可行性高的，该小项得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（2）方案中该小项内容与项目实际需求有出入，逻辑不清晰，措施缺失的，该小项得</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（3）未提供方案或未体现该小项内容的，该小项不得分。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本项满分得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p>
        </w:tc>
        <w:tc>
          <w:tcPr>
            <w:tcW w:w="653" w:type="dxa"/>
            <w:tcBorders>
              <w:top w:val="single" w:color="auto" w:sz="4" w:space="0"/>
              <w:left w:val="single" w:color="auto" w:sz="4" w:space="0"/>
              <w:bottom w:val="single" w:color="auto" w:sz="4" w:space="0"/>
              <w:right w:val="single" w:color="auto" w:sz="4" w:space="0"/>
            </w:tcBorders>
            <w:vAlign w:val="center"/>
          </w:tcPr>
          <w:p w14:paraId="0E9E019F">
            <w:pPr>
              <w:widowControl/>
              <w:spacing w:line="400" w:lineRule="exact"/>
              <w:jc w:val="center"/>
              <w:rPr>
                <w:rFonts w:hint="default" w:ascii="宋体" w:hAnsi="宋体" w:cs="宋体"/>
                <w:color w:val="000000"/>
                <w:sz w:val="24"/>
                <w:szCs w:val="24"/>
                <w:lang w:val="en-US"/>
              </w:rPr>
            </w:pPr>
            <w:r>
              <w:rPr>
                <w:rFonts w:hint="eastAsia" w:cs="宋体" w:asciiTheme="minorEastAsia" w:hAnsiTheme="minorEastAsia" w:eastAsiaTheme="minorEastAsia"/>
                <w:color w:val="000000"/>
                <w:sz w:val="24"/>
                <w:szCs w:val="24"/>
              </w:rPr>
              <w:t>0-</w:t>
            </w:r>
            <w:r>
              <w:rPr>
                <w:rFonts w:hint="eastAsia" w:cs="宋体" w:asciiTheme="minorEastAsia" w:hAnsiTheme="minorEastAsia" w:eastAsiaTheme="minorEastAsia"/>
                <w:color w:val="000000"/>
                <w:sz w:val="24"/>
                <w:szCs w:val="24"/>
                <w:lang w:val="en-US" w:eastAsia="zh-CN"/>
              </w:rPr>
              <w:t>10</w:t>
            </w:r>
          </w:p>
        </w:tc>
      </w:tr>
      <w:tr w14:paraId="1B64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97" w:hRule="atLeast"/>
          <w:jc w:val="center"/>
        </w:trPr>
        <w:tc>
          <w:tcPr>
            <w:tcW w:w="1183" w:type="dxa"/>
            <w:vMerge w:val="continue"/>
            <w:tcBorders>
              <w:left w:val="single" w:color="auto" w:sz="4" w:space="0"/>
              <w:right w:val="single" w:color="auto" w:sz="4" w:space="0"/>
            </w:tcBorders>
            <w:vAlign w:val="center"/>
          </w:tcPr>
          <w:p w14:paraId="3AB2A75B">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1C174A40">
            <w:pPr>
              <w:spacing w:line="400" w:lineRule="exact"/>
              <w:jc w:val="center"/>
              <w:rPr>
                <w:rFonts w:ascii="宋体" w:hAnsi="宋体" w:cs="宋体"/>
                <w:bCs/>
                <w:color w:val="000000"/>
                <w:sz w:val="24"/>
                <w:szCs w:val="24"/>
              </w:rPr>
            </w:pPr>
            <w:r>
              <w:rPr>
                <w:rFonts w:hint="eastAsia" w:ascii="宋体" w:hAnsi="宋体" w:eastAsia="宋体" w:cs="宋体"/>
                <w:sz w:val="24"/>
                <w:szCs w:val="24"/>
                <w:lang w:val="en-US" w:eastAsia="zh-CN"/>
              </w:rPr>
              <w:t>运维方案</w:t>
            </w:r>
          </w:p>
        </w:tc>
        <w:tc>
          <w:tcPr>
            <w:tcW w:w="6369" w:type="dxa"/>
            <w:tcBorders>
              <w:top w:val="single" w:color="auto" w:sz="4" w:space="0"/>
              <w:left w:val="single" w:color="auto" w:sz="4" w:space="0"/>
              <w:right w:val="single" w:color="auto" w:sz="4" w:space="0"/>
            </w:tcBorders>
            <w:vAlign w:val="center"/>
          </w:tcPr>
          <w:p w14:paraId="4B2301DA">
            <w:pPr>
              <w:keepNext w:val="0"/>
              <w:keepLines w:val="0"/>
              <w:widowControl/>
              <w:suppressLineNumbers w:val="0"/>
              <w:ind w:firstLine="480" w:firstLineChars="200"/>
              <w:jc w:val="left"/>
              <w:textAlignment w:val="center"/>
              <w:rPr>
                <w:rFonts w:ascii="宋体" w:hAnsi="宋体" w:cs="宋体"/>
                <w:bCs/>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供应商提供的项目运维方案，至少包含（但不限于）下列内容：①运维服务体系；②运维保障；③常见故障解决；④响应时间；⑤售后服务电话。评审小组根据提供的方案进行综合评分：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（1）方案中该小项内容符合项目实际需求，逻辑清晰，措施规范全面，可行性高的，该小项得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（2）方案中该小项内容与项目实际需求有出入，逻辑不清晰， 措施缺失的，该小项得</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（3）未提供方案或未体现该小项内容的，该小项不得分。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本项满分得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c>
          <w:tcPr>
            <w:tcW w:w="653" w:type="dxa"/>
            <w:tcBorders>
              <w:top w:val="single" w:color="auto" w:sz="4" w:space="0"/>
              <w:left w:val="single" w:color="auto" w:sz="4" w:space="0"/>
              <w:bottom w:val="single" w:color="auto" w:sz="4" w:space="0"/>
              <w:right w:val="single" w:color="auto" w:sz="4" w:space="0"/>
            </w:tcBorders>
            <w:vAlign w:val="center"/>
          </w:tcPr>
          <w:p w14:paraId="4790BE57">
            <w:pPr>
              <w:widowControl/>
              <w:spacing w:line="400" w:lineRule="exact"/>
              <w:jc w:val="center"/>
              <w:rPr>
                <w:rFonts w:hint="default" w:ascii="宋体" w:hAnsi="宋体" w:cs="宋体"/>
                <w:color w:val="000000"/>
                <w:sz w:val="24"/>
                <w:szCs w:val="24"/>
                <w:lang w:val="en-US"/>
              </w:rPr>
            </w:pPr>
            <w:r>
              <w:rPr>
                <w:rFonts w:hint="eastAsia" w:cs="宋体" w:asciiTheme="minorEastAsia" w:hAnsiTheme="minorEastAsia" w:eastAsiaTheme="minorEastAsia"/>
                <w:color w:val="000000"/>
                <w:sz w:val="24"/>
                <w:szCs w:val="24"/>
              </w:rPr>
              <w:t>0-</w:t>
            </w:r>
            <w:r>
              <w:rPr>
                <w:rFonts w:hint="eastAsia" w:cs="宋体" w:asciiTheme="minorEastAsia" w:hAnsiTheme="minorEastAsia" w:eastAsiaTheme="minorEastAsia"/>
                <w:color w:val="000000"/>
                <w:sz w:val="24"/>
                <w:szCs w:val="24"/>
                <w:lang w:val="en-US" w:eastAsia="zh-CN"/>
              </w:rPr>
              <w:t>10</w:t>
            </w:r>
          </w:p>
        </w:tc>
      </w:tr>
      <w:tr w14:paraId="3688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97" w:hRule="atLeast"/>
          <w:jc w:val="center"/>
        </w:trPr>
        <w:tc>
          <w:tcPr>
            <w:tcW w:w="1183" w:type="dxa"/>
            <w:vMerge w:val="continue"/>
            <w:tcBorders>
              <w:left w:val="single" w:color="auto" w:sz="4" w:space="0"/>
              <w:right w:val="single" w:color="auto" w:sz="4" w:space="0"/>
            </w:tcBorders>
            <w:vAlign w:val="center"/>
          </w:tcPr>
          <w:p w14:paraId="02CEF0AB">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24F250DF">
            <w:pPr>
              <w:spacing w:line="400" w:lineRule="exact"/>
              <w:jc w:val="center"/>
              <w:rPr>
                <w:rFonts w:ascii="宋体" w:hAnsi="宋体" w:cs="宋体"/>
                <w:bCs/>
                <w:color w:val="000000"/>
                <w:sz w:val="24"/>
                <w:szCs w:val="24"/>
              </w:rPr>
            </w:pPr>
            <w:r>
              <w:rPr>
                <w:rFonts w:hint="eastAsia" w:ascii="宋体" w:hAnsi="宋体" w:eastAsia="宋体" w:cs="宋体"/>
                <w:sz w:val="24"/>
                <w:szCs w:val="24"/>
                <w:lang w:val="en-US" w:eastAsia="zh-CN"/>
              </w:rPr>
              <w:t>培训方案</w:t>
            </w:r>
          </w:p>
        </w:tc>
        <w:tc>
          <w:tcPr>
            <w:tcW w:w="6369" w:type="dxa"/>
            <w:tcBorders>
              <w:top w:val="single" w:color="auto" w:sz="4" w:space="0"/>
              <w:left w:val="single" w:color="auto" w:sz="4" w:space="0"/>
              <w:right w:val="single" w:color="auto" w:sz="4" w:space="0"/>
            </w:tcBorders>
            <w:vAlign w:val="center"/>
          </w:tcPr>
          <w:p w14:paraId="55697164">
            <w:pPr>
              <w:keepNext w:val="0"/>
              <w:keepLines w:val="0"/>
              <w:widowControl/>
              <w:suppressLineNumbers w:val="0"/>
              <w:ind w:firstLine="480" w:firstLineChars="200"/>
              <w:jc w:val="left"/>
              <w:textAlignment w:val="center"/>
              <w:rPr>
                <w:rFonts w:ascii="宋体" w:hAnsi="宋体" w:cs="宋体"/>
                <w:bCs/>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供应商提供的培训方案，至少包含（但不限于）下列内容：①培训目标；②培训对象；③培训方式；④培训内容；⑤培训质量保证。评审小组根据提供的方案进行综合评分：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（1）方案中该小项内容符合项目实际需求，逻辑清晰，措施规范全面，可行性高的，该小项得1分；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（2）方案中该小项内容与项目实际需求有出入，逻辑不清晰， 措施缺失的，该小项得0.5分；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（3）未提供方案或未体现该小项内容的，该小项不得分。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本项满分得5分。</w:t>
            </w:r>
          </w:p>
        </w:tc>
        <w:tc>
          <w:tcPr>
            <w:tcW w:w="653" w:type="dxa"/>
            <w:tcBorders>
              <w:top w:val="single" w:color="auto" w:sz="4" w:space="0"/>
              <w:left w:val="single" w:color="auto" w:sz="4" w:space="0"/>
              <w:bottom w:val="single" w:color="auto" w:sz="4" w:space="0"/>
              <w:right w:val="single" w:color="auto" w:sz="4" w:space="0"/>
            </w:tcBorders>
            <w:vAlign w:val="center"/>
          </w:tcPr>
          <w:p w14:paraId="18F452CF">
            <w:pPr>
              <w:widowControl/>
              <w:spacing w:line="400" w:lineRule="exact"/>
              <w:jc w:val="center"/>
              <w:rPr>
                <w:rFonts w:ascii="宋体" w:hAnsi="宋体" w:cs="宋体"/>
                <w:color w:val="000000"/>
                <w:sz w:val="24"/>
                <w:szCs w:val="24"/>
              </w:rPr>
            </w:pPr>
            <w:r>
              <w:rPr>
                <w:rFonts w:hint="eastAsia" w:cs="宋体" w:asciiTheme="minorEastAsia" w:hAnsiTheme="minorEastAsia" w:eastAsiaTheme="minorEastAsia"/>
                <w:color w:val="000000"/>
                <w:sz w:val="24"/>
                <w:szCs w:val="24"/>
              </w:rPr>
              <w:t>0-</w:t>
            </w:r>
            <w:r>
              <w:rPr>
                <w:rFonts w:hint="eastAsia" w:cs="宋体" w:asciiTheme="minorEastAsia" w:hAnsiTheme="minorEastAsia" w:eastAsiaTheme="minorEastAsia"/>
                <w:color w:val="000000"/>
                <w:sz w:val="24"/>
                <w:szCs w:val="24"/>
                <w:lang w:val="en-US" w:eastAsia="zh-CN"/>
              </w:rPr>
              <w:t>5</w:t>
            </w:r>
          </w:p>
        </w:tc>
      </w:tr>
      <w:tr w14:paraId="4ED0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97" w:hRule="atLeast"/>
          <w:jc w:val="center"/>
        </w:trPr>
        <w:tc>
          <w:tcPr>
            <w:tcW w:w="1183" w:type="dxa"/>
            <w:vMerge w:val="continue"/>
            <w:tcBorders>
              <w:left w:val="single" w:color="auto" w:sz="4" w:space="0"/>
              <w:right w:val="single" w:color="auto" w:sz="4" w:space="0"/>
            </w:tcBorders>
            <w:vAlign w:val="center"/>
          </w:tcPr>
          <w:p w14:paraId="117C4902">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2AE66B08">
            <w:pPr>
              <w:spacing w:line="400" w:lineRule="exact"/>
              <w:jc w:val="center"/>
              <w:rPr>
                <w:rFonts w:ascii="宋体" w:hAnsi="宋体" w:cs="宋体"/>
                <w:bCs/>
                <w:color w:val="000000"/>
                <w:sz w:val="24"/>
                <w:szCs w:val="24"/>
              </w:rPr>
            </w:pPr>
            <w:r>
              <w:rPr>
                <w:rFonts w:hint="eastAsia" w:ascii="宋体" w:hAnsi="宋体" w:eastAsia="宋体" w:cs="宋体"/>
                <w:sz w:val="24"/>
                <w:szCs w:val="24"/>
                <w:lang w:val="en-US" w:eastAsia="zh-CN"/>
              </w:rPr>
              <w:t>应急方案</w:t>
            </w:r>
          </w:p>
        </w:tc>
        <w:tc>
          <w:tcPr>
            <w:tcW w:w="6369" w:type="dxa"/>
            <w:tcBorders>
              <w:top w:val="single" w:color="auto" w:sz="4" w:space="0"/>
              <w:left w:val="single" w:color="auto" w:sz="4" w:space="0"/>
              <w:right w:val="single" w:color="auto" w:sz="4" w:space="0"/>
            </w:tcBorders>
            <w:vAlign w:val="center"/>
          </w:tcPr>
          <w:p w14:paraId="768B8A74">
            <w:pPr>
              <w:keepNext w:val="0"/>
              <w:keepLines w:val="0"/>
              <w:widowControl/>
              <w:suppressLineNumbers w:val="0"/>
              <w:ind w:firstLine="480" w:firstLineChars="200"/>
              <w:jc w:val="left"/>
              <w:textAlignment w:val="center"/>
              <w:rPr>
                <w:rFonts w:ascii="宋体" w:hAnsi="宋体" w:cs="宋体"/>
                <w:bCs/>
                <w:color w:val="000000" w:themeColor="text1"/>
                <w:sz w:val="24"/>
                <w:szCs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供应商提供的</w:t>
            </w:r>
            <w:r>
              <w:rPr>
                <w:rFonts w:hint="eastAsia" w:ascii="宋体" w:hAnsi="宋体" w:cs="宋体"/>
                <w:i w:val="0"/>
                <w:iCs w:val="0"/>
                <w:color w:val="000000"/>
                <w:kern w:val="0"/>
                <w:sz w:val="24"/>
                <w:szCs w:val="24"/>
                <w:u w:val="none"/>
                <w:lang w:val="en-US" w:eastAsia="zh-CN" w:bidi="ar"/>
              </w:rPr>
              <w:t>应急</w:t>
            </w:r>
            <w:r>
              <w:rPr>
                <w:rFonts w:hint="eastAsia" w:ascii="宋体" w:hAnsi="宋体" w:eastAsia="宋体" w:cs="宋体"/>
                <w:i w:val="0"/>
                <w:iCs w:val="0"/>
                <w:color w:val="000000"/>
                <w:kern w:val="0"/>
                <w:sz w:val="24"/>
                <w:szCs w:val="24"/>
                <w:u w:val="none"/>
                <w:lang w:val="en-US" w:eastAsia="zh-CN" w:bidi="ar"/>
              </w:rPr>
              <w:t>方案，至少包含（但不限于）下列内容：①应急故障分类；②应急处置原则；③应急响应流程；④应急处理服务；⑤应急处理措施。评审小组根据提供的方案进行综合评分：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（1）方案中该小项内容符合项目实际需求，逻辑清晰，措施规范全面，可行性高的，该小项得 </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（2）方案中该小项内容与项目实际需求有出入，逻辑不清晰，措施缺失的，该小项得 </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 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（3）未提供方案或未体现该小项内容的，该小项不得分。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本项满分得 </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 xml:space="preserve"> 分。</w:t>
            </w:r>
          </w:p>
        </w:tc>
        <w:tc>
          <w:tcPr>
            <w:tcW w:w="653" w:type="dxa"/>
            <w:tcBorders>
              <w:top w:val="single" w:color="auto" w:sz="4" w:space="0"/>
              <w:left w:val="single" w:color="auto" w:sz="4" w:space="0"/>
              <w:bottom w:val="single" w:color="auto" w:sz="4" w:space="0"/>
              <w:right w:val="single" w:color="auto" w:sz="4" w:space="0"/>
            </w:tcBorders>
            <w:vAlign w:val="center"/>
          </w:tcPr>
          <w:p w14:paraId="4822C6CF">
            <w:pPr>
              <w:widowControl/>
              <w:spacing w:line="400" w:lineRule="exact"/>
              <w:jc w:val="center"/>
              <w:rPr>
                <w:rFonts w:hint="default" w:ascii="宋体" w:hAnsi="宋体" w:cs="宋体"/>
                <w:color w:val="000000"/>
                <w:sz w:val="24"/>
                <w:szCs w:val="24"/>
                <w:lang w:val="en-US"/>
              </w:rPr>
            </w:pPr>
            <w:r>
              <w:rPr>
                <w:rFonts w:hint="eastAsia" w:cs="宋体" w:asciiTheme="minorEastAsia" w:hAnsiTheme="minorEastAsia" w:eastAsiaTheme="minorEastAsia"/>
                <w:color w:val="000000"/>
                <w:sz w:val="24"/>
                <w:szCs w:val="24"/>
              </w:rPr>
              <w:t>0-</w:t>
            </w:r>
            <w:r>
              <w:rPr>
                <w:rFonts w:hint="eastAsia" w:cs="宋体" w:asciiTheme="minorEastAsia" w:hAnsiTheme="minorEastAsia" w:eastAsiaTheme="minorEastAsia"/>
                <w:color w:val="000000"/>
                <w:sz w:val="24"/>
                <w:szCs w:val="24"/>
                <w:lang w:val="en-US" w:eastAsia="zh-CN"/>
              </w:rPr>
              <w:t>10</w:t>
            </w:r>
          </w:p>
        </w:tc>
      </w:tr>
      <w:tr w14:paraId="4227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97" w:hRule="atLeast"/>
          <w:jc w:val="center"/>
        </w:trPr>
        <w:tc>
          <w:tcPr>
            <w:tcW w:w="1183" w:type="dxa"/>
            <w:vMerge w:val="continue"/>
            <w:tcBorders>
              <w:left w:val="single" w:color="auto" w:sz="4" w:space="0"/>
              <w:right w:val="single" w:color="auto" w:sz="4" w:space="0"/>
            </w:tcBorders>
            <w:vAlign w:val="center"/>
          </w:tcPr>
          <w:p w14:paraId="317AC102">
            <w:pPr>
              <w:spacing w:line="400" w:lineRule="exact"/>
              <w:jc w:val="center"/>
              <w:rPr>
                <w:rFonts w:ascii="宋体" w:hAnsi="宋体" w:cs="宋体"/>
                <w:sz w:val="24"/>
                <w:szCs w:val="24"/>
              </w:rPr>
            </w:pPr>
          </w:p>
        </w:tc>
        <w:tc>
          <w:tcPr>
            <w:tcW w:w="1074" w:type="dxa"/>
            <w:tcBorders>
              <w:left w:val="single" w:color="auto" w:sz="4" w:space="0"/>
              <w:right w:val="single" w:color="auto" w:sz="4" w:space="0"/>
            </w:tcBorders>
            <w:vAlign w:val="center"/>
          </w:tcPr>
          <w:p w14:paraId="503BA637">
            <w:pPr>
              <w:jc w:val="both"/>
              <w:rPr>
                <w:rFonts w:ascii="宋体" w:hAnsi="宋体" w:cs="宋体"/>
                <w:bCs/>
                <w:color w:val="000000"/>
                <w:sz w:val="24"/>
                <w:szCs w:val="24"/>
              </w:rPr>
            </w:pPr>
            <w:r>
              <w:rPr>
                <w:rFonts w:hint="eastAsia" w:ascii="仿宋" w:hAnsi="仿宋" w:eastAsia="仿宋" w:cs="仿宋"/>
                <w:color w:val="auto"/>
                <w:sz w:val="24"/>
                <w:szCs w:val="24"/>
                <w:highlight w:val="none"/>
                <w:vertAlign w:val="baseline"/>
                <w:lang w:val="zh-CN" w:eastAsia="en-US"/>
              </w:rPr>
              <w:t>服务质量保障</w:t>
            </w:r>
          </w:p>
        </w:tc>
        <w:tc>
          <w:tcPr>
            <w:tcW w:w="6369" w:type="dxa"/>
            <w:tcBorders>
              <w:top w:val="single" w:color="auto" w:sz="4" w:space="0"/>
              <w:left w:val="single" w:color="auto" w:sz="4" w:space="0"/>
              <w:right w:val="single" w:color="auto" w:sz="4" w:space="0"/>
            </w:tcBorders>
            <w:vAlign w:val="top"/>
          </w:tcPr>
          <w:p w14:paraId="24CBD985">
            <w:pPr>
              <w:numPr>
                <w:ilvl w:val="0"/>
                <w:numId w:val="0"/>
              </w:numPr>
              <w:ind w:firstLine="480" w:firstLineChars="200"/>
              <w:rPr>
                <w:rFonts w:ascii="宋体" w:hAnsi="宋体" w:cs="宋体"/>
                <w:bCs/>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vertAlign w:val="baseline"/>
                <w:lang w:val="en-US" w:eastAsia="zh-CN"/>
              </w:rPr>
              <w:t>由于项目的特殊性、重要性和紧迫性，为确保医疗机构在2024－2025年度完成国家考核任务，协助医疗机构完成前置软件项目进度管理、配合上级实施单位完成医院侧账号申请、测试、转正、培训；完成国家疾控局前置软件医院侧远程联通调试工作；完成对传染病监测预警前置软件运行状态持续监控、持续版本升级、持续备份管理、问题及时处理、运维保障服务等；能提供具备前置软件官方合作资质的服务商或代理商提供远程与线下双重服务，提供原厂技术服务证明文件的，得5分，不满足得0分。</w:t>
            </w:r>
          </w:p>
        </w:tc>
        <w:tc>
          <w:tcPr>
            <w:tcW w:w="653" w:type="dxa"/>
            <w:tcBorders>
              <w:top w:val="single" w:color="auto" w:sz="4" w:space="0"/>
              <w:left w:val="single" w:color="auto" w:sz="4" w:space="0"/>
              <w:bottom w:val="single" w:color="auto" w:sz="4" w:space="0"/>
              <w:right w:val="single" w:color="auto" w:sz="4" w:space="0"/>
            </w:tcBorders>
            <w:vAlign w:val="center"/>
          </w:tcPr>
          <w:p w14:paraId="2D5916DC">
            <w:pPr>
              <w:widowControl/>
              <w:spacing w:line="400" w:lineRule="exact"/>
              <w:jc w:val="center"/>
              <w:rPr>
                <w:rFonts w:hint="default" w:ascii="宋体" w:hAnsi="宋体" w:cs="宋体"/>
                <w:color w:val="000000"/>
                <w:sz w:val="24"/>
                <w:szCs w:val="24"/>
                <w:lang w:val="en-US"/>
              </w:rPr>
            </w:pPr>
            <w:r>
              <w:rPr>
                <w:rFonts w:hint="eastAsia" w:cs="宋体" w:asciiTheme="minorEastAsia" w:hAnsiTheme="minorEastAsia" w:eastAsiaTheme="minorEastAsia"/>
                <w:color w:val="000000"/>
                <w:sz w:val="24"/>
                <w:szCs w:val="24"/>
              </w:rPr>
              <w:t>0-</w:t>
            </w:r>
            <w:r>
              <w:rPr>
                <w:rFonts w:hint="eastAsia" w:cs="宋体" w:asciiTheme="minorEastAsia" w:hAnsiTheme="minorEastAsia" w:eastAsiaTheme="minorEastAsia"/>
                <w:color w:val="000000"/>
                <w:sz w:val="24"/>
                <w:szCs w:val="24"/>
                <w:lang w:val="en-US" w:eastAsia="zh-CN"/>
              </w:rPr>
              <w:t>5</w:t>
            </w:r>
          </w:p>
        </w:tc>
      </w:tr>
      <w:tr w14:paraId="313A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526" w:hRule="atLeast"/>
          <w:jc w:val="center"/>
        </w:trPr>
        <w:tc>
          <w:tcPr>
            <w:tcW w:w="1183" w:type="dxa"/>
            <w:tcBorders>
              <w:left w:val="single" w:color="auto" w:sz="4" w:space="0"/>
              <w:right w:val="single" w:color="auto" w:sz="4" w:space="0"/>
            </w:tcBorders>
            <w:vAlign w:val="center"/>
          </w:tcPr>
          <w:p w14:paraId="7991CAE9">
            <w:pPr>
              <w:spacing w:line="400" w:lineRule="exact"/>
              <w:jc w:val="center"/>
              <w:rPr>
                <w:rFonts w:ascii="宋体" w:hAnsi="宋体" w:cs="宋体"/>
                <w:sz w:val="24"/>
                <w:szCs w:val="24"/>
              </w:rPr>
            </w:pPr>
            <w:r>
              <w:rPr>
                <w:rFonts w:hint="eastAsia" w:ascii="宋体" w:hAnsi="宋体" w:cs="宋体"/>
                <w:sz w:val="24"/>
                <w:szCs w:val="24"/>
              </w:rPr>
              <w:t>价格分</w:t>
            </w:r>
          </w:p>
          <w:p w14:paraId="686FEB33">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hint="eastAsia" w:ascii="宋体" w:hAnsi="宋体" w:cs="宋体"/>
                <w:sz w:val="24"/>
                <w:szCs w:val="24"/>
              </w:rPr>
              <w:t>分）</w:t>
            </w:r>
          </w:p>
        </w:tc>
        <w:tc>
          <w:tcPr>
            <w:tcW w:w="8096" w:type="dxa"/>
            <w:gridSpan w:val="3"/>
            <w:tcBorders>
              <w:top w:val="single" w:color="auto" w:sz="4" w:space="0"/>
              <w:left w:val="single" w:color="auto" w:sz="4" w:space="0"/>
              <w:bottom w:val="single" w:color="auto" w:sz="4" w:space="0"/>
              <w:right w:val="single" w:color="auto" w:sz="4" w:space="0"/>
            </w:tcBorders>
            <w:vAlign w:val="center"/>
          </w:tcPr>
          <w:p w14:paraId="60124C30">
            <w:pPr>
              <w:spacing w:line="400" w:lineRule="exact"/>
              <w:ind w:firstLine="480" w:firstLineChars="200"/>
              <w:rPr>
                <w:rFonts w:hint="eastAsia" w:ascii="宋体" w:hAnsi="宋体" w:cs="宋体"/>
                <w:bCs/>
                <w:sz w:val="24"/>
                <w:szCs w:val="24"/>
              </w:rPr>
            </w:pPr>
            <w:r>
              <w:rPr>
                <w:rFonts w:hint="eastAsia" w:ascii="宋体" w:hAnsi="宋体" w:cs="宋体"/>
                <w:bCs/>
                <w:sz w:val="24"/>
                <w:szCs w:val="24"/>
              </w:rPr>
              <w:t>价格分统一采用低价优先法，即满足磋商文件要求且最终报价最低的价格作为评标基准价，其价格分为满分</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1</w:t>
            </w:r>
            <w:r>
              <w:rPr>
                <w:rFonts w:hint="eastAsia" w:ascii="宋体" w:hAnsi="宋体" w:cs="宋体"/>
                <w:bCs/>
                <w:sz w:val="24"/>
                <w:szCs w:val="24"/>
                <w:u w:val="single"/>
              </w:rPr>
              <w:t xml:space="preserve">0 </w:t>
            </w:r>
            <w:r>
              <w:rPr>
                <w:rFonts w:hint="eastAsia" w:ascii="宋体" w:hAnsi="宋体" w:cs="宋体"/>
                <w:bCs/>
                <w:sz w:val="24"/>
                <w:szCs w:val="24"/>
              </w:rPr>
              <w:t>分。其他磋商供应商的价格分统一按照下列公式计算（四舍五入保留至小数点后两位数）：</w:t>
            </w:r>
          </w:p>
          <w:p w14:paraId="545F299B">
            <w:pPr>
              <w:spacing w:line="400" w:lineRule="exact"/>
              <w:ind w:firstLine="480" w:firstLineChars="200"/>
              <w:rPr>
                <w:rFonts w:ascii="宋体" w:hAnsi="宋体" w:cs="宋体"/>
                <w:b/>
                <w:bCs/>
                <w:sz w:val="24"/>
                <w:szCs w:val="24"/>
              </w:rPr>
            </w:pPr>
            <w:r>
              <w:rPr>
                <w:rFonts w:hint="eastAsia" w:ascii="宋体" w:hAnsi="宋体" w:cs="宋体"/>
                <w:bCs/>
                <w:sz w:val="24"/>
                <w:szCs w:val="24"/>
              </w:rPr>
              <w:t>磋商报价得分＝（评标基准价/磋商报价）×</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1</w:t>
            </w:r>
            <w:r>
              <w:rPr>
                <w:rFonts w:hint="eastAsia" w:ascii="宋体" w:hAnsi="宋体" w:cs="宋体"/>
                <w:bCs/>
                <w:sz w:val="24"/>
                <w:szCs w:val="24"/>
                <w:u w:val="single"/>
              </w:rPr>
              <w:t xml:space="preserve">0 </w:t>
            </w:r>
            <w:r>
              <w:rPr>
                <w:rFonts w:hint="eastAsia" w:ascii="宋体" w:hAnsi="宋体" w:cs="宋体"/>
                <w:bCs/>
                <w:sz w:val="24"/>
                <w:szCs w:val="24"/>
              </w:rPr>
              <w:t>％×100</w:t>
            </w:r>
          </w:p>
        </w:tc>
      </w:tr>
    </w:tbl>
    <w:p w14:paraId="436191D9"/>
    <w:p w14:paraId="62339F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C9B99"/>
    <w:multiLevelType w:val="multilevel"/>
    <w:tmpl w:val="705C9B99"/>
    <w:lvl w:ilvl="0" w:tentative="0">
      <w:start w:val="1"/>
      <w:numFmt w:val="decimal"/>
      <w:lvlText w:val="第%1章"/>
      <w:lvlJc w:val="left"/>
      <w:pPr>
        <w:ind w:left="3544" w:hanging="425"/>
      </w:pPr>
      <w:rPr>
        <w:rFonts w:hint="eastAsia"/>
      </w:rPr>
    </w:lvl>
    <w:lvl w:ilvl="1" w:tentative="0">
      <w:start w:val="1"/>
      <w:numFmt w:val="decimal"/>
      <w:pStyle w:val="2"/>
      <w:lvlText w:val="%1.%2"/>
      <w:lvlJc w:val="left"/>
      <w:pPr>
        <w:ind w:left="-1985" w:firstLine="0"/>
      </w:pPr>
      <w:rPr>
        <w:rFonts w:hint="eastAsia" w:ascii="黑体" w:hAnsi="黑体" w:eastAsia="黑体"/>
        <w:sz w:val="36"/>
        <w:szCs w:val="36"/>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5" w:firstLine="0"/>
      </w:pPr>
      <w:rPr>
        <w:rFonts w:hint="eastAsia"/>
      </w:rPr>
    </w:lvl>
    <w:lvl w:ilvl="4" w:tentative="0">
      <w:start w:val="1"/>
      <w:numFmt w:val="decimal"/>
      <w:lvlText w:val="%1.%2.%3.%4.%5"/>
      <w:lvlJc w:val="left"/>
      <w:pPr>
        <w:ind w:left="0" w:firstLine="0"/>
      </w:pPr>
      <w:rPr>
        <w:rFonts w:hint="eastAsia" w:ascii="黑体" w:hAnsi="黑体" w:eastAsia="黑体"/>
      </w:rPr>
    </w:lvl>
    <w:lvl w:ilvl="5" w:tentative="0">
      <w:start w:val="1"/>
      <w:numFmt w:val="decimal"/>
      <w:lvlText w:val="%1.%2.%3.%4.%5.%6"/>
      <w:lvlJc w:val="left"/>
      <w:pPr>
        <w:ind w:left="1275" w:hanging="1134"/>
      </w:pPr>
      <w:rPr>
        <w:rFonts w:hint="eastAsia"/>
      </w:rPr>
    </w:lvl>
    <w:lvl w:ilvl="6" w:tentative="0">
      <w:start w:val="1"/>
      <w:numFmt w:val="decimal"/>
      <w:lvlText w:val="%1.%2.%3.%4.%5.%6.%7"/>
      <w:lvlJc w:val="left"/>
      <w:pPr>
        <w:ind w:left="1842" w:hanging="1276"/>
      </w:pPr>
      <w:rPr>
        <w:rFonts w:hint="eastAsia"/>
      </w:rPr>
    </w:lvl>
    <w:lvl w:ilvl="7" w:tentative="0">
      <w:start w:val="1"/>
      <w:numFmt w:val="decimal"/>
      <w:lvlText w:val="%1.%2.%3.%4.%5.%6.%7.%8"/>
      <w:lvlJc w:val="left"/>
      <w:pPr>
        <w:ind w:left="2409" w:hanging="1418"/>
      </w:pPr>
      <w:rPr>
        <w:rFonts w:hint="eastAsia"/>
      </w:rPr>
    </w:lvl>
    <w:lvl w:ilvl="8" w:tentative="0">
      <w:start w:val="1"/>
      <w:numFmt w:val="decimal"/>
      <w:lvlText w:val="%1.%2.%3.%4.%5.%6.%7.%8.%9"/>
      <w:lvlJc w:val="left"/>
      <w:pPr>
        <w:ind w:left="311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TFhZWNlM2JlN2M2YWJhMDJjYzMxMmNkNDU3NzgifQ=="/>
  </w:docVars>
  <w:rsids>
    <w:rsidRoot w:val="0A4F24CF"/>
    <w:rsid w:val="0A4F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numPr>
        <w:ilvl w:val="1"/>
        <w:numId w:val="1"/>
      </w:numPr>
      <w:spacing w:before="260" w:after="260" w:line="360" w:lineRule="auto"/>
      <w:ind w:left="-1985"/>
      <w:outlineLvl w:val="1"/>
    </w:pPr>
    <w:rPr>
      <w:rFonts w:ascii="Arial" w:hAnsi="Arial" w:eastAsia="宋体"/>
      <w:b/>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table" w:customStyle="1" w:styleId="7">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8">
    <w:name w:val="font21"/>
    <w:basedOn w:val="6"/>
    <w:autoRedefine/>
    <w:qFormat/>
    <w:uiPriority w:val="0"/>
    <w:rPr>
      <w:rFonts w:hint="eastAsia" w:ascii="宋体" w:hAnsi="宋体" w:eastAsia="宋体"/>
      <w:color w:val="3366FF"/>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2024-10-30T06:58:00Z</dcterms:created>
  <dc:creator>Administrator</dc:creator>
  <cp:lastModifiedBy>Administrator</cp:lastModifiedBy>
  <dcterms:modified xsi:type="dcterms:W3CDTF">2024-10-30T06:59:19Z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2C0F1BBD3CEC407B84EB4BB1BCD42111_11</vt:lpwstr>
  </property>
</Properties>
</file>