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tbl>
      <w:tblPr>
        <w:tblStyle w:val="3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096"/>
        <w:gridCol w:w="877"/>
        <w:gridCol w:w="4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门诊楼原体检中心、检验科改造及院东围墙消防通道安装电动门工程项目清单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墙面型轻钢龙骨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轻钢龙骨隔墙8CM厚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双面木工板基层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双面石膏板面层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腻子面内墙乳胶漆两遍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门代号及门洞尺寸：2M*1m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更换锁具及安装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拆除原铝合金隔间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拆除并转运至地下室指定位置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拆装铝合金隔间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利用原铝合金隔间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安装包括玻璃胶、五金件等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原墙面刷涂乳胶漆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220.96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内墙满批腻子两遍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乳胶漆两遍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大门门套2m*3m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门五金件安装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拆除原有治疗台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原有治疗台拆卸约12米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转运至地下室指定位置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块料墙面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维修原有木门及门套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维修原有木门及门套等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原地面拆除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砼15cm、垫层15cm，总体下降50cm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废料外运，5KM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石料规格：碎石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厚度：20cm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混凝土强度等级：C25商品砼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厚度：15cm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不锈钢电动门12.4m*1.8m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临时围挡拆除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24.8平方+基础废料外运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（备注：以上工程量仅做参考，不做为实际结算工程量，具体以投标人现场踏勘为准）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U5N2ZlODkwODllYjAyZGJiZGYxZmJlYzE4ZWQifQ=="/>
  </w:docVars>
  <w:rsids>
    <w:rsidRoot w:val="5C0644A2"/>
    <w:rsid w:val="5C0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2024-09-09T06:48:00Z</dcterms:created>
  <dc:creator>18岁了很多年</dc:creator>
  <cp:lastModifiedBy>18岁了很多年</cp:lastModifiedBy>
  <dcterms:modified xsi:type="dcterms:W3CDTF">2024-09-09T06:50:29Z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72B621F96CF04AE088FB7C4EB577A663_11</vt:lpwstr>
  </property>
</Properties>
</file>