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9"/>
        <w:tblW w:w="917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霍邱县第二人民医院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报废车辆</w:t>
            </w: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处置项目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（二次）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HQEY</w:t>
            </w:r>
            <w:r>
              <w:rPr>
                <w:rFonts w:hint="eastAsia"/>
                <w:sz w:val="24"/>
                <w:lang w:val="en-US" w:eastAsia="zh-CN"/>
              </w:rPr>
              <w:t>JSB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lang w:val="en-US" w:eastAsia="zh-CN"/>
              </w:rPr>
              <w:t>240802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开标时间：2024年8月7日9:00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  <w:t>投标文件组成：1、企业营业执照，2、报废机动车回收拆解企业资质证书，3、法人身份证复印件4、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  <w:t>法人授权委托书及委托人身份证复印件，5、报价单</w:t>
            </w:r>
          </w:p>
          <w:p>
            <w:pPr>
              <w:pStyle w:val="6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  <w:t>*以上材料均需加盖公章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中标方式：报价最高者中标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现场勘察：由投标方自行勘察现场，对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有质疑的，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可在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开标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截止前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1D5A6BE7"/>
    <w:rsid w:val="22CB732B"/>
    <w:rsid w:val="25E80F02"/>
    <w:rsid w:val="3019022C"/>
    <w:rsid w:val="3040750F"/>
    <w:rsid w:val="309C320A"/>
    <w:rsid w:val="364E6BF1"/>
    <w:rsid w:val="3797728B"/>
    <w:rsid w:val="389425F2"/>
    <w:rsid w:val="3ADF2A99"/>
    <w:rsid w:val="51506936"/>
    <w:rsid w:val="541C2B5B"/>
    <w:rsid w:val="563A4867"/>
    <w:rsid w:val="59C430A0"/>
    <w:rsid w:val="5C602840"/>
    <w:rsid w:val="5E4E36A5"/>
    <w:rsid w:val="61E71107"/>
    <w:rsid w:val="62C260A1"/>
    <w:rsid w:val="64624529"/>
    <w:rsid w:val="65F26BFD"/>
    <w:rsid w:val="6A9549A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autoRedefine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customStyle="1" w:styleId="13">
    <w:name w:val="font1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2385</Words>
  <Characters>2540</Characters>
  <Lines>0</Lines>
  <Paragraphs>0</Paragraphs>
  <TotalTime>8</TotalTime>
  <ScaleCrop>false</ScaleCrop>
  <LinksUpToDate>false</LinksUpToDate>
  <CharactersWithSpaces>2632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18岁了很多年</cp:lastModifiedBy>
  <cp:lastPrinted>2023-02-08T03:03:00Z</cp:lastPrinted>
  <dcterms:modified xsi:type="dcterms:W3CDTF">2024-07-31T01:58:50Z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4F39D70FD0C6438E9AB037ED3F251C1E_13</vt:lpwstr>
  </property>
</Properties>
</file>