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28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32"/>
        </w:rPr>
        <w:t>附件1：</w:t>
      </w:r>
      <w:r>
        <w:rPr>
          <w:rFonts w:hint="eastAsia" w:ascii="宋体" w:hAnsi="宋体" w:cs="宋体"/>
          <w:b/>
          <w:bCs/>
          <w:sz w:val="28"/>
          <w:szCs w:val="36"/>
        </w:rPr>
        <w:t>投标人须知</w:t>
      </w:r>
    </w:p>
    <w:bookmarkEnd w:id="0"/>
    <w:tbl>
      <w:tblPr>
        <w:tblStyle w:val="7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电子胃肠镜冷光源灯泡询价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十六楼会议室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>
            <w:pPr>
              <w:pStyle w:val="6"/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供货期限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：合同签订后7个工作日内完成安装及调试。中标人如不在规定期限内完成合同签订及供货工作，医院方可视情节取消其本次中标结果(医院有特殊要求除外)。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</w:t>
            </w:r>
            <w:r>
              <w:rPr>
                <w:rFonts w:hint="eastAsia" w:hAnsi="宋体" w:eastAsia="宋体" w:cs="宋体"/>
                <w:kern w:val="2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文件相关条款要求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付款方式：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货物验收合格后七个工作日内付至合同总价款的9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%，余款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%待质保期满无质量问题后一次性付清（不计息）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谈判或单一来源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方式采购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；如评委一致认定投标报价不具备竞争性，则本次采购项目作废。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43EB7BB3"/>
    <w:rsid w:val="43E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autoRedefine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2024-04-30T03:05:00Z</dcterms:created>
  <dc:creator>笨鸟先飞</dc:creator>
  <cp:lastModifiedBy>笨鸟先飞</cp:lastModifiedBy>
  <dcterms:modified xsi:type="dcterms:W3CDTF">2024-04-30T03:05:46Z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E005FAF42B564A3AB8F89E7AB3253992_11</vt:lpwstr>
  </property>
</Properties>
</file>