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4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呼吸道病原体和乙肝病毒核酸检测试剂盒询价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pStyle w:val="3"/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：中标人如不在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7个工作日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内完成合同签订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以及合同要求的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时限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产品效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须留有至少80%的有效期。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检验试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剂及相关清单票据，经验收合格办理入库，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180天后按月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74857FE3"/>
    <w:rsid w:val="55EE2CAE"/>
    <w:rsid w:val="7485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2023-11-28T07:06:00Z</dcterms:created>
  <dc:creator>笨鸟先飞</dc:creator>
  <cp:lastModifiedBy>笨鸟先飞</cp:lastModifiedBy>
  <dcterms:modified xsi:type="dcterms:W3CDTF">2023-11-30T01:56:04Z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6575D4C3E4C94CE6A11A994C67AEFFB2_11</vt:lpwstr>
  </property>
</Properties>
</file>