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288" w:lineRule="auto"/>
        <w:ind w:left="0" w:leftChars="0" w:firstLine="0" w:firstLineChars="0"/>
        <w:textAlignment w:val="auto"/>
        <w:rPr>
          <w:rFonts w:hint="eastAsia" w:ascii="宋体" w:hAnsi="宋体" w:cs="宋体"/>
          <w:b/>
          <w:bCs/>
          <w:color w:val="000000"/>
          <w:kern w:val="0"/>
          <w:sz w:val="28"/>
          <w:szCs w:val="28"/>
        </w:rPr>
      </w:pPr>
      <w:bookmarkStart w:id="0" w:name="_GoBack"/>
      <w:bookmarkEnd w:id="0"/>
      <w:r>
        <w:rPr>
          <w:rFonts w:hint="eastAsia" w:ascii="宋体" w:hAnsi="宋体" w:cs="宋体"/>
          <w:b/>
          <w:bCs/>
          <w:color w:val="000000"/>
          <w:kern w:val="0"/>
          <w:sz w:val="28"/>
          <w:szCs w:val="28"/>
          <w:lang w:eastAsia="zh-CN"/>
        </w:rPr>
        <w:t>附件</w:t>
      </w:r>
      <w:r>
        <w:rPr>
          <w:rFonts w:hint="eastAsia" w:ascii="宋体" w:hAnsi="宋体" w:cs="宋体"/>
          <w:b/>
          <w:bCs/>
          <w:color w:val="000000"/>
          <w:kern w:val="0"/>
          <w:sz w:val="28"/>
          <w:szCs w:val="28"/>
          <w:lang w:val="en-US" w:eastAsia="zh-CN"/>
        </w:rPr>
        <w:t>2</w:t>
      </w:r>
      <w:r>
        <w:rPr>
          <w:rFonts w:hint="eastAsia" w:ascii="宋体" w:hAnsi="宋体" w:cs="宋体"/>
          <w:b/>
          <w:bCs/>
          <w:color w:val="000000"/>
          <w:kern w:val="0"/>
          <w:sz w:val="28"/>
          <w:szCs w:val="28"/>
          <w:lang w:eastAsia="zh-CN"/>
        </w:rPr>
        <w:t>：评标办法及</w:t>
      </w:r>
      <w:r>
        <w:rPr>
          <w:rFonts w:hint="eastAsia" w:ascii="宋体" w:hAnsi="宋体" w:cs="宋体"/>
          <w:b/>
          <w:bCs/>
          <w:color w:val="000000"/>
          <w:kern w:val="0"/>
          <w:sz w:val="28"/>
          <w:szCs w:val="28"/>
        </w:rPr>
        <w:t>其它</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评审规则：综合评估法</w:t>
      </w:r>
      <w:r>
        <w:rPr>
          <w:rFonts w:hint="eastAsia" w:ascii="宋体" w:hAnsi="宋体" w:eastAsia="宋体" w:cs="宋体"/>
          <w:lang w:eastAsia="zh-CN"/>
        </w:rPr>
        <w:t>，投标人须带产品样品至开标现场。</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评分标准：</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 xml:space="preserve">投标价格 </w:t>
      </w:r>
      <w:r>
        <w:rPr>
          <w:rFonts w:hint="eastAsia" w:ascii="宋体" w:hAnsi="宋体" w:eastAsia="宋体" w:cs="宋体"/>
          <w:lang w:val="en-US" w:eastAsia="zh-CN"/>
        </w:rPr>
        <w:t>（40分）</w:t>
      </w:r>
      <w:r>
        <w:rPr>
          <w:rFonts w:hint="eastAsia" w:ascii="宋体" w:hAnsi="宋体" w:eastAsia="宋体" w:cs="宋体"/>
        </w:rPr>
        <w:t>价格分统一采用低价优先法,即满足招标文件要求且投标价格最低的投标报价为评标基准价,其价格分为满分</w:t>
      </w:r>
      <w:r>
        <w:rPr>
          <w:rFonts w:hint="eastAsia" w:ascii="宋体" w:hAnsi="宋体" w:eastAsia="宋体" w:cs="宋体"/>
          <w:lang w:val="en-US" w:eastAsia="zh-CN"/>
        </w:rPr>
        <w:t>40</w:t>
      </w:r>
      <w:r>
        <w:rPr>
          <w:rFonts w:hint="eastAsia" w:ascii="宋体" w:hAnsi="宋体" w:eastAsia="宋体" w:cs="宋体"/>
        </w:rPr>
        <w:t>分。其他投标供应商的价格为统一按照下列公式计算：投标报价得分=(评标基准价/投标报价)*</w:t>
      </w:r>
      <w:r>
        <w:rPr>
          <w:rFonts w:hint="eastAsia" w:ascii="宋体" w:hAnsi="宋体" w:eastAsia="宋体" w:cs="宋体"/>
          <w:lang w:val="en-US" w:eastAsia="zh-CN"/>
        </w:rPr>
        <w:t>40</w:t>
      </w:r>
      <w:r>
        <w:rPr>
          <w:rFonts w:hint="eastAsia" w:ascii="宋体" w:hAnsi="宋体" w:eastAsia="宋体" w:cs="宋体"/>
        </w:rPr>
        <w:t>。</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 xml:space="preserve">技术参数响应情况 </w:t>
      </w:r>
      <w:r>
        <w:rPr>
          <w:rFonts w:hint="eastAsia" w:ascii="宋体" w:hAnsi="宋体" w:eastAsia="宋体" w:cs="宋体"/>
          <w:lang w:val="en-US" w:eastAsia="zh-CN"/>
        </w:rPr>
        <w:t>（20分）</w:t>
      </w:r>
      <w:r>
        <w:rPr>
          <w:rFonts w:hint="eastAsia" w:ascii="宋体" w:hAnsi="宋体" w:eastAsia="宋体" w:cs="宋体"/>
        </w:rPr>
        <w:t xml:space="preserve">技术响应性：技术条款要求的整体响应情况进行综合评价，本项满分为 </w:t>
      </w:r>
      <w:r>
        <w:rPr>
          <w:rFonts w:hint="eastAsia" w:ascii="宋体" w:hAnsi="宋体" w:eastAsia="宋体" w:cs="宋体"/>
          <w:lang w:val="en-US" w:eastAsia="zh-CN"/>
        </w:rPr>
        <w:t>20</w:t>
      </w:r>
      <w:r>
        <w:rPr>
          <w:rFonts w:hint="eastAsia" w:ascii="宋体" w:hAnsi="宋体" w:eastAsia="宋体" w:cs="宋体"/>
        </w:rPr>
        <w:t>分；再根据投标产品技术参数对招标文件中技术条款要求的整体响应情况进行综合评价，★参数不满足每项扣5分，非星号参数不满足每项扣2分，扣完为止（★参数及正偏离参数在投标文件中需提供相应支撑材料（包括但不限于产品彩页，检测报告，技术白皮书等），如不提供相应支撑材料则评标时不予认可</w:t>
      </w:r>
      <w:r>
        <w:rPr>
          <w:rFonts w:hint="eastAsia" w:ascii="宋体" w:hAnsi="宋体" w:eastAsia="宋体" w:cs="宋体"/>
          <w:lang w:eastAsia="zh-CN"/>
        </w:rPr>
        <w:t>。</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售后服务</w:t>
      </w:r>
      <w:r>
        <w:rPr>
          <w:rFonts w:hint="eastAsia" w:ascii="宋体" w:hAnsi="宋体" w:eastAsia="宋体" w:cs="宋体"/>
          <w:lang w:eastAsia="zh-CN"/>
        </w:rPr>
        <w:t>（</w:t>
      </w:r>
      <w:r>
        <w:rPr>
          <w:rFonts w:hint="eastAsia" w:ascii="宋体" w:hAnsi="宋体" w:eastAsia="宋体" w:cs="宋体"/>
          <w:lang w:val="en-US" w:eastAsia="zh-CN"/>
        </w:rPr>
        <w:t>8分</w:t>
      </w:r>
      <w:r>
        <w:rPr>
          <w:rFonts w:hint="eastAsia" w:ascii="宋体" w:hAnsi="宋体" w:eastAsia="宋体" w:cs="宋体"/>
          <w:lang w:eastAsia="zh-CN"/>
        </w:rPr>
        <w:t>）</w:t>
      </w:r>
      <w:r>
        <w:rPr>
          <w:rFonts w:hint="eastAsia" w:ascii="宋体" w:hAnsi="宋体" w:eastAsia="宋体" w:cs="宋体"/>
        </w:rPr>
        <w:t>：</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根据质保期内及质保期满后的售后服务方案及其他相关承诺及售后服务团队和技术人员情况进行综合评价。共</w:t>
      </w:r>
      <w:r>
        <w:rPr>
          <w:rFonts w:hint="eastAsia" w:ascii="宋体" w:hAnsi="宋体" w:eastAsia="宋体" w:cs="宋体"/>
          <w:lang w:val="en-US" w:eastAsia="zh-CN"/>
        </w:rPr>
        <w:t>8</w:t>
      </w:r>
      <w:r>
        <w:rPr>
          <w:rFonts w:hint="eastAsia" w:ascii="宋体" w:hAnsi="宋体" w:eastAsia="宋体" w:cs="宋体"/>
        </w:rPr>
        <w:t>分</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 xml:space="preserve">业绩 </w:t>
      </w:r>
      <w:r>
        <w:rPr>
          <w:rFonts w:hint="eastAsia" w:ascii="宋体" w:hAnsi="宋体" w:eastAsia="宋体" w:cs="宋体"/>
          <w:lang w:eastAsia="zh-CN"/>
        </w:rPr>
        <w:t>（</w:t>
      </w:r>
      <w:r>
        <w:rPr>
          <w:rFonts w:hint="eastAsia" w:ascii="宋体" w:hAnsi="宋体" w:eastAsia="宋体" w:cs="宋体"/>
          <w:lang w:val="en-US" w:eastAsia="zh-CN"/>
        </w:rPr>
        <w:t>12分</w:t>
      </w:r>
      <w:r>
        <w:rPr>
          <w:rFonts w:hint="eastAsia" w:ascii="宋体" w:hAnsi="宋体" w:eastAsia="宋体" w:cs="宋体"/>
          <w:lang w:eastAsia="zh-CN"/>
        </w:rPr>
        <w:t>）</w:t>
      </w:r>
      <w:r>
        <w:rPr>
          <w:rFonts w:hint="eastAsia" w:ascii="宋体" w:hAnsi="宋体" w:eastAsia="宋体" w:cs="宋体"/>
        </w:rPr>
        <w:t>提供自</w:t>
      </w:r>
      <w:r>
        <w:rPr>
          <w:rFonts w:hint="eastAsia" w:ascii="宋体" w:hAnsi="宋体" w:eastAsia="宋体" w:cs="宋体"/>
          <w:lang w:eastAsia="zh-CN"/>
        </w:rPr>
        <w:t>近年来</w:t>
      </w:r>
      <w:r>
        <w:rPr>
          <w:rFonts w:hint="eastAsia" w:ascii="宋体" w:hAnsi="宋体" w:eastAsia="宋体" w:cs="宋体"/>
        </w:rPr>
        <w:t>类似或相同产品的销售业绩，提供一份得</w:t>
      </w:r>
      <w:r>
        <w:rPr>
          <w:rFonts w:hint="eastAsia" w:ascii="宋体" w:hAnsi="宋体" w:eastAsia="宋体" w:cs="宋体"/>
          <w:lang w:val="en-US" w:eastAsia="zh-CN"/>
        </w:rPr>
        <w:t>4</w:t>
      </w:r>
      <w:r>
        <w:rPr>
          <w:rFonts w:hint="eastAsia" w:ascii="宋体" w:hAnsi="宋体" w:eastAsia="宋体" w:cs="宋体"/>
        </w:rPr>
        <w:t>分，最高</w:t>
      </w:r>
      <w:r>
        <w:rPr>
          <w:rFonts w:hint="eastAsia" w:ascii="宋体" w:hAnsi="宋体" w:eastAsia="宋体" w:cs="宋体"/>
          <w:lang w:val="en-US" w:eastAsia="zh-CN"/>
        </w:rPr>
        <w:t>12</w:t>
      </w:r>
      <w:r>
        <w:rPr>
          <w:rFonts w:hint="eastAsia" w:ascii="宋体" w:hAnsi="宋体" w:eastAsia="宋体" w:cs="宋体"/>
        </w:rPr>
        <w:t>分。（以合同或中标通知书为准）</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 xml:space="preserve">样品 </w:t>
      </w:r>
      <w:r>
        <w:rPr>
          <w:rFonts w:hint="eastAsia" w:ascii="宋体" w:hAnsi="宋体" w:eastAsia="宋体" w:cs="宋体"/>
          <w:lang w:val="en-US" w:eastAsia="zh-CN"/>
        </w:rPr>
        <w:t>（20分）：</w:t>
      </w:r>
    </w:p>
    <w:p>
      <w:pPr>
        <w:pStyle w:val="2"/>
        <w:keepNext w:val="0"/>
        <w:keepLines w:val="0"/>
        <w:pageBreakBefore w:val="0"/>
        <w:widowControl w:val="0"/>
        <w:kinsoku/>
        <w:wordWrap/>
        <w:overflowPunct/>
        <w:topLinePunct w:val="0"/>
        <w:bidi w:val="0"/>
        <w:snapToGrid/>
        <w:spacing w:before="0" w:line="500" w:lineRule="exact"/>
        <w:ind w:left="0" w:leftChars="0" w:firstLine="0" w:firstLineChars="0"/>
        <w:textAlignment w:val="auto"/>
        <w:outlineLvl w:val="9"/>
        <w:rPr>
          <w:rFonts w:hint="eastAsia" w:ascii="宋体" w:hAnsi="宋体" w:eastAsia="宋体" w:cs="宋体"/>
        </w:rPr>
      </w:pPr>
      <w:r>
        <w:rPr>
          <w:rFonts w:hint="eastAsia" w:ascii="宋体" w:hAnsi="宋体" w:eastAsia="宋体" w:cs="宋体"/>
        </w:rPr>
        <w:t>评分标准：</w:t>
      </w:r>
      <w:r>
        <w:rPr>
          <w:rFonts w:hint="eastAsia" w:ascii="宋体" w:hAnsi="宋体" w:eastAsia="宋体" w:cs="宋体"/>
          <w:lang w:eastAsia="zh-CN"/>
        </w:rPr>
        <w:t>评委根据样品的</w:t>
      </w:r>
      <w:r>
        <w:rPr>
          <w:rFonts w:hint="eastAsia" w:ascii="宋体" w:hAnsi="宋体" w:eastAsia="宋体" w:cs="宋体"/>
        </w:rPr>
        <w:t>外观、工艺</w:t>
      </w:r>
      <w:r>
        <w:rPr>
          <w:rFonts w:hint="eastAsia" w:ascii="宋体" w:hAnsi="宋体" w:eastAsia="宋体" w:cs="宋体"/>
          <w:lang w:eastAsia="zh-CN"/>
        </w:rPr>
        <w:t>、材质、</w:t>
      </w:r>
      <w:r>
        <w:rPr>
          <w:rFonts w:hint="eastAsia" w:ascii="宋体" w:hAnsi="宋体" w:eastAsia="宋体" w:cs="宋体"/>
        </w:rPr>
        <w:t>细节设计等方面</w:t>
      </w:r>
      <w:r>
        <w:rPr>
          <w:rFonts w:hint="eastAsia" w:ascii="宋体" w:hAnsi="宋体" w:eastAsia="宋体" w:cs="宋体"/>
          <w:lang w:eastAsia="zh-CN"/>
        </w:rPr>
        <w:t>进行打分，优秀：</w:t>
      </w:r>
      <w:r>
        <w:rPr>
          <w:rFonts w:hint="eastAsia" w:ascii="宋体" w:hAnsi="宋体" w:eastAsia="宋体" w:cs="宋体"/>
          <w:lang w:val="en-US" w:eastAsia="zh-CN"/>
        </w:rPr>
        <w:t>15-20分</w:t>
      </w:r>
      <w:r>
        <w:rPr>
          <w:rFonts w:hint="eastAsia" w:ascii="宋体" w:hAnsi="宋体" w:eastAsia="宋体" w:cs="宋体"/>
        </w:rPr>
        <w:t>；</w:t>
      </w:r>
      <w:r>
        <w:rPr>
          <w:rFonts w:hint="eastAsia" w:ascii="宋体" w:hAnsi="宋体" w:eastAsia="宋体" w:cs="宋体"/>
          <w:lang w:eastAsia="zh-CN"/>
        </w:rPr>
        <w:t>一般：</w:t>
      </w:r>
      <w:r>
        <w:rPr>
          <w:rFonts w:hint="eastAsia" w:ascii="宋体" w:hAnsi="宋体" w:eastAsia="宋体" w:cs="宋体"/>
          <w:lang w:val="en-US" w:eastAsia="zh-CN"/>
        </w:rPr>
        <w:t>8-14分；差：0-7分。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招标</w:t>
      </w:r>
      <w:r>
        <w:rPr>
          <w:rFonts w:hint="eastAsia" w:ascii="宋体" w:hAnsi="宋体" w:eastAsia="宋体" w:cs="宋体"/>
          <w:sz w:val="24"/>
          <w:szCs w:val="24"/>
        </w:rPr>
        <w:t>过程中，如果</w:t>
      </w:r>
      <w:r>
        <w:rPr>
          <w:rFonts w:hint="eastAsia" w:ascii="宋体" w:hAnsi="宋体" w:eastAsia="宋体" w:cs="宋体"/>
          <w:sz w:val="24"/>
          <w:szCs w:val="24"/>
          <w:lang w:eastAsia="zh-CN"/>
        </w:rPr>
        <w:t>评委</w:t>
      </w:r>
      <w:r>
        <w:rPr>
          <w:rFonts w:hint="eastAsia" w:ascii="宋体" w:hAnsi="宋体" w:eastAsia="宋体" w:cs="宋体"/>
          <w:sz w:val="24"/>
          <w:szCs w:val="24"/>
        </w:rPr>
        <w:t>一致认定投标人报价不合理的，可以要求投标人提供合理说明，否则</w:t>
      </w:r>
      <w:r>
        <w:rPr>
          <w:rFonts w:hint="eastAsia" w:ascii="宋体" w:hAnsi="宋体" w:eastAsia="宋体" w:cs="宋体"/>
          <w:sz w:val="24"/>
          <w:szCs w:val="24"/>
          <w:lang w:eastAsia="zh-CN"/>
        </w:rPr>
        <w:t>评委</w:t>
      </w:r>
      <w:r>
        <w:rPr>
          <w:rFonts w:hint="eastAsia" w:ascii="宋体" w:hAnsi="宋体" w:eastAsia="宋体" w:cs="宋体"/>
          <w:sz w:val="24"/>
          <w:szCs w:val="24"/>
        </w:rPr>
        <w:t>可以认定其报价无效，取消投标资格。</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评审</w:t>
      </w:r>
      <w:r>
        <w:rPr>
          <w:rFonts w:hint="eastAsia" w:ascii="宋体" w:hAnsi="宋体" w:eastAsia="宋体" w:cs="宋体"/>
          <w:sz w:val="24"/>
          <w:szCs w:val="24"/>
        </w:rPr>
        <w:t>过程中，如果</w:t>
      </w:r>
      <w:r>
        <w:rPr>
          <w:rFonts w:hint="eastAsia" w:ascii="宋体" w:hAnsi="宋体" w:eastAsia="宋体" w:cs="宋体"/>
          <w:sz w:val="24"/>
          <w:szCs w:val="24"/>
          <w:lang w:eastAsia="zh-CN"/>
        </w:rPr>
        <w:t>评委</w:t>
      </w:r>
      <w:r>
        <w:rPr>
          <w:rFonts w:hint="eastAsia" w:ascii="宋体" w:hAnsi="宋体" w:eastAsia="宋体" w:cs="宋体"/>
          <w:sz w:val="24"/>
          <w:szCs w:val="24"/>
        </w:rPr>
        <w:t>一致认定投标人报价不合理，所报价格低于投标成本或有重大缺项漏项错项的，可以要求投标人提供合理说明，否则</w:t>
      </w:r>
      <w:r>
        <w:rPr>
          <w:rFonts w:hint="eastAsia" w:ascii="宋体" w:hAnsi="宋体" w:eastAsia="宋体" w:cs="宋体"/>
          <w:sz w:val="24"/>
          <w:szCs w:val="24"/>
          <w:lang w:eastAsia="zh-CN"/>
        </w:rPr>
        <w:t>评委</w:t>
      </w:r>
      <w:r>
        <w:rPr>
          <w:rFonts w:hint="eastAsia" w:ascii="宋体" w:hAnsi="宋体" w:eastAsia="宋体" w:cs="宋体"/>
          <w:sz w:val="24"/>
          <w:szCs w:val="24"/>
        </w:rPr>
        <w:t>可以认定其报价无效，即取消其本次投标资格。</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投标报价为投标人在</w:t>
      </w:r>
      <w:r>
        <w:rPr>
          <w:rFonts w:hint="eastAsia" w:ascii="宋体" w:hAnsi="宋体" w:eastAsia="宋体" w:cs="宋体"/>
          <w:sz w:val="24"/>
          <w:szCs w:val="24"/>
          <w:lang w:eastAsia="zh-CN"/>
        </w:rPr>
        <w:t>投标</w:t>
      </w:r>
      <w:r>
        <w:rPr>
          <w:rFonts w:hint="eastAsia" w:ascii="宋体" w:hAnsi="宋体" w:eastAsia="宋体" w:cs="宋体"/>
          <w:sz w:val="24"/>
          <w:szCs w:val="24"/>
        </w:rPr>
        <w:t>文件中提出的各项支付金额的总和。包括本项目的成本、利润、税金、包装、运输等所有费用。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投标文件请胶装密封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一正两副</w:t>
      </w:r>
      <w:r>
        <w:rPr>
          <w:rFonts w:hint="eastAsia" w:ascii="宋体" w:hAnsi="宋体" w:eastAsia="宋体" w:cs="宋体"/>
          <w:sz w:val="24"/>
          <w:szCs w:val="24"/>
          <w:lang w:eastAsia="zh-CN"/>
        </w:rPr>
        <w:t>）</w:t>
      </w:r>
      <w:r>
        <w:rPr>
          <w:rFonts w:hint="eastAsia" w:ascii="宋体" w:hAnsi="宋体" w:eastAsia="宋体" w:cs="宋体"/>
          <w:sz w:val="24"/>
          <w:szCs w:val="24"/>
        </w:rPr>
        <w:t>,不接受散件或活页标书，不接受不清晰的投标文件。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default" w:ascii="宋体" w:hAnsi="宋体" w:eastAsia="宋体"/>
          <w:sz w:val="24"/>
          <w:szCs w:val="24"/>
          <w:vertAlign w:val="baseline"/>
          <w:lang w:val="en-US" w:eastAsia="zh-CN"/>
        </w:rPr>
      </w:pPr>
      <w:r>
        <w:rPr>
          <w:rFonts w:hint="eastAsia" w:ascii="宋体" w:hAnsi="宋体"/>
          <w:sz w:val="24"/>
          <w:szCs w:val="24"/>
          <w:lang w:val="en-US" w:eastAsia="zh-CN"/>
        </w:rPr>
        <w:t xml:space="preserve">    </w:t>
      </w:r>
      <w:r>
        <w:rPr>
          <w:rFonts w:hint="eastAsia" w:ascii="宋体" w:hAnsi="宋体"/>
          <w:sz w:val="24"/>
          <w:szCs w:val="24"/>
        </w:rPr>
        <w:t>超过最高限价的投标报价为无效报价，</w:t>
      </w:r>
      <w:r>
        <w:rPr>
          <w:rFonts w:hint="eastAsia" w:ascii="宋体" w:hAnsi="宋体"/>
          <w:sz w:val="24"/>
          <w:szCs w:val="24"/>
          <w:lang w:val="en-US" w:eastAsia="zh-CN"/>
        </w:rPr>
        <w:t>取消投标资格</w:t>
      </w:r>
      <w:r>
        <w:rPr>
          <w:rFonts w:hint="eastAsia" w:ascii="宋体" w:hAnsi="宋体"/>
          <w:sz w:val="24"/>
          <w:szCs w:val="24"/>
        </w:rPr>
        <w:t>。所投产品请注明产品名称、规格型号、生产厂家、注册证号（或备案号）、单位及价</w:t>
      </w:r>
      <w:r>
        <w:rPr>
          <w:rFonts w:hint="eastAsia" w:ascii="宋体" w:hAnsi="宋体"/>
          <w:sz w:val="24"/>
          <w:szCs w:val="24"/>
          <w:lang w:val="en-US" w:eastAsia="zh-CN"/>
        </w:rPr>
        <w:t>格等其他说明（示例见下表）。</w:t>
      </w:r>
    </w:p>
    <w:tbl>
      <w:tblPr>
        <w:tblStyle w:val="7"/>
        <w:tblpPr w:leftFromText="181" w:rightFromText="181" w:vertAnchor="page" w:horzAnchor="page" w:tblpX="487" w:tblpY="8074"/>
        <w:tblW w:w="11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84"/>
        <w:gridCol w:w="800"/>
        <w:gridCol w:w="1400"/>
        <w:gridCol w:w="1423"/>
        <w:gridCol w:w="250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20" w:type="dxa"/>
            <w:gridSpan w:val="7"/>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b/>
                <w:bCs/>
                <w:sz w:val="32"/>
                <w:szCs w:val="36"/>
                <w:lang w:val="en-US" w:eastAsia="zh-CN"/>
              </w:rPr>
            </w:pPr>
            <w:r>
              <w:rPr>
                <w:rFonts w:hint="eastAsia"/>
                <w:b/>
                <w:bCs/>
                <w:sz w:val="32"/>
                <w:szCs w:val="36"/>
                <w:lang w:val="en-US" w:eastAsia="zh-CN"/>
              </w:rPr>
              <w:t>报 价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lang w:val="en-US" w:eastAsia="zh-CN"/>
              </w:rPr>
            </w:pPr>
            <w:r>
              <w:rPr>
                <w:rFonts w:hint="eastAsia"/>
                <w:sz w:val="24"/>
                <w:szCs w:val="28"/>
                <w:lang w:val="en-US" w:eastAsia="zh-CN"/>
              </w:rPr>
              <w:t>产品名称</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eastAsia="宋体"/>
                <w:sz w:val="24"/>
                <w:szCs w:val="28"/>
                <w:lang w:val="en-US" w:eastAsia="zh-CN"/>
              </w:rPr>
            </w:pPr>
            <w:r>
              <w:rPr>
                <w:rFonts w:hint="eastAsia"/>
                <w:sz w:val="24"/>
                <w:szCs w:val="28"/>
                <w:lang w:val="en-US" w:eastAsia="zh-CN"/>
              </w:rPr>
              <w:t>规格型号</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eastAsia="宋体"/>
                <w:sz w:val="24"/>
                <w:szCs w:val="28"/>
                <w:lang w:val="en-US" w:eastAsia="zh-CN"/>
              </w:rPr>
            </w:pPr>
            <w:r>
              <w:rPr>
                <w:rFonts w:hint="eastAsia"/>
                <w:sz w:val="24"/>
                <w:szCs w:val="28"/>
                <w:lang w:val="en-US" w:eastAsia="zh-CN"/>
              </w:rPr>
              <w:t>单位</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default" w:eastAsia="宋体"/>
                <w:sz w:val="24"/>
                <w:szCs w:val="28"/>
                <w:lang w:val="en-US" w:eastAsia="zh-CN"/>
              </w:rPr>
            </w:pPr>
            <w:r>
              <w:rPr>
                <w:rFonts w:hint="eastAsia"/>
                <w:sz w:val="24"/>
                <w:szCs w:val="28"/>
                <w:lang w:val="en-US" w:eastAsia="zh-CN"/>
              </w:rPr>
              <w:t>价格（元）</w:t>
            </w: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eastAsia="宋体"/>
                <w:kern w:val="2"/>
                <w:sz w:val="24"/>
                <w:szCs w:val="28"/>
                <w:lang w:val="en-US" w:eastAsia="zh-CN" w:bidi="ar-SA"/>
              </w:rPr>
            </w:pPr>
            <w:r>
              <w:rPr>
                <w:rFonts w:hint="eastAsia"/>
                <w:sz w:val="24"/>
                <w:szCs w:val="28"/>
                <w:lang w:val="en-US" w:eastAsia="zh-CN"/>
              </w:rPr>
              <w:t>生产厂家</w:t>
            </w: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eastAsia="宋体"/>
                <w:kern w:val="2"/>
                <w:sz w:val="24"/>
                <w:szCs w:val="28"/>
                <w:lang w:val="en-US" w:eastAsia="zh-CN" w:bidi="ar-SA"/>
              </w:rPr>
            </w:pPr>
            <w:r>
              <w:rPr>
                <w:rFonts w:hint="eastAsia"/>
                <w:sz w:val="24"/>
                <w:szCs w:val="28"/>
                <w:lang w:val="en-US" w:eastAsia="zh-CN"/>
              </w:rPr>
              <w:t>注册证号（或备案号）</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lang w:val="en-US" w:eastAsia="zh-CN"/>
              </w:rPr>
            </w:pPr>
            <w:r>
              <w:rPr>
                <w:rFonts w:hint="eastAsia"/>
                <w:sz w:val="24"/>
                <w:szCs w:val="28"/>
                <w:lang w:val="en-US" w:eastAsia="zh-CN"/>
              </w:rPr>
              <w:t>省平台流水号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14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50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sz w:val="24"/>
                <w:szCs w:val="28"/>
              </w:rPr>
            </w:pPr>
          </w:p>
        </w:tc>
      </w:tr>
    </w:tbl>
    <w:p>
      <w:pPr>
        <w:keepNext w:val="0"/>
        <w:keepLines w:val="0"/>
        <w:pageBreakBefore w:val="0"/>
        <w:widowControl w:val="0"/>
        <w:kinsoku/>
        <w:wordWrap/>
        <w:overflowPunct/>
        <w:topLinePunct w:val="0"/>
        <w:bidi w:val="0"/>
        <w:snapToGrid/>
        <w:spacing w:line="500" w:lineRule="exact"/>
        <w:textAlignment w:val="auto"/>
        <w:outlineLvl w:val="9"/>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YTg2YjZmMDdiYmE4MzNjNDRmZTYwZTQ4NmFmMzkifQ=="/>
  </w:docVars>
  <w:rsids>
    <w:rsidRoot w:val="35E7509A"/>
    <w:rsid w:val="35E7509A"/>
    <w:rsid w:val="40AE5482"/>
    <w:rsid w:val="54787445"/>
    <w:rsid w:val="57393567"/>
    <w:rsid w:val="63A21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exact"/>
      <w:ind w:left="420" w:firstLine="198"/>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4"/>
    <w:qFormat/>
    <w:uiPriority w:val="1"/>
    <w:pPr>
      <w:spacing w:before="161"/>
      <w:ind w:left="120"/>
    </w:pPr>
    <w:rPr>
      <w:rFonts w:ascii="宋体" w:hAnsi="宋体" w:eastAsia="宋体" w:cs="宋体"/>
      <w:sz w:val="24"/>
      <w:szCs w:val="24"/>
      <w:lang w:val="zh-CN" w:eastAsia="zh-CN" w:bidi="zh-CN"/>
    </w:r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table" w:styleId="7">
    <w:name w:val="Table Grid"/>
    <w:basedOn w:val="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630</Words>
  <Characters>630</Characters>
  <Lines>0</Lines>
  <Paragraphs>0</Paragraphs>
  <TotalTime>0</TotalTime>
  <ScaleCrop>false</ScaleCrop>
  <LinksUpToDate>false</LinksUpToDate>
  <CharactersWithSpaces>634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2022-08-25T02:08:00Z</dcterms:created>
  <dc:creator>笨鸟先飞</dc:creator>
  <cp:lastModifiedBy>Administrator</cp:lastModifiedBy>
  <dcterms:modified xsi:type="dcterms:W3CDTF">2023-09-22T09:12:49Z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1AC85017E4534C1FB623893EA39054E5_13</vt:lpwstr>
  </property>
</Properties>
</file>