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tbl>
      <w:tblPr>
        <w:tblStyle w:val="8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6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医用内窥镜显示器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要求品牌</w:t>
            </w:r>
          </w:p>
        </w:tc>
        <w:tc>
          <w:tcPr>
            <w:tcW w:w="6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索尼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要求规格型号</w:t>
            </w:r>
          </w:p>
        </w:tc>
        <w:tc>
          <w:tcPr>
            <w:tcW w:w="6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LMD-1951MC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技术参数</w:t>
            </w:r>
          </w:p>
        </w:tc>
        <w:tc>
          <w:tcPr>
            <w:tcW w:w="6049" w:type="dxa"/>
          </w:tcPr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1"/>
              </w:rPr>
              <w:t>一、画面性能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1、类型：a-Si TFT Active Matrix液晶屏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2、图像尺寸（对角线）：≥841.84㎜，宽高比：5:4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★3、有效图像尺寸（水平*垂直）：≥376*301㎜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★4、分辨率：≥1280*1024像素（SXGA）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5、像素有效率：≥99.99%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6、彩色：≥1670万色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7、视角（液晶屏性能）：89°/89°/89°/89°（上/下/左/右 对比度＞10:1）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1"/>
              </w:rPr>
              <w:t>二、输入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1、复合输入（NTSC/PAL）接口：</w:t>
            </w:r>
            <w:r>
              <w:rPr>
                <w:rFonts w:ascii="宋体" w:hAnsi="宋体" w:cs="宋体"/>
                <w:sz w:val="22"/>
                <w:szCs w:val="21"/>
              </w:rPr>
              <w:t>BNC(x1)，1.0 Vp·p ±3dB 负同步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2、</w:t>
            </w:r>
            <w:r>
              <w:rPr>
                <w:rFonts w:ascii="宋体" w:hAnsi="宋体" w:cs="宋体"/>
                <w:sz w:val="22"/>
                <w:szCs w:val="21"/>
              </w:rPr>
              <w:t>Y/C轴入接口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4 针小型 DIN(x1)</w:t>
            </w:r>
            <w:r>
              <w:rPr>
                <w:rFonts w:hint="eastAsia" w:ascii="宋体" w:hAnsi="宋体" w:cs="宋体"/>
                <w:sz w:val="22"/>
                <w:szCs w:val="21"/>
              </w:rPr>
              <w:t>；</w:t>
            </w:r>
            <w:r>
              <w:rPr>
                <w:rFonts w:ascii="宋体" w:hAnsi="宋体" w:cs="宋体"/>
                <w:sz w:val="22"/>
                <w:szCs w:val="21"/>
              </w:rPr>
              <w:t>Y:1.0Vp-p ±3dB 负同步</w:t>
            </w:r>
            <w:r>
              <w:rPr>
                <w:rFonts w:hint="eastAsia" w:ascii="宋体" w:hAnsi="宋体" w:cs="宋体"/>
                <w:sz w:val="22"/>
                <w:szCs w:val="21"/>
              </w:rPr>
              <w:t>；</w:t>
            </w:r>
            <w:r>
              <w:rPr>
                <w:rFonts w:ascii="宋体" w:hAnsi="宋体" w:cs="宋体"/>
                <w:sz w:val="22"/>
                <w:szCs w:val="21"/>
              </w:rPr>
              <w:t>C:0.286Vp-p+3dB(NTSC黑场信号电平)</w:t>
            </w:r>
            <w:r>
              <w:rPr>
                <w:rFonts w:hint="eastAsia" w:ascii="宋体" w:hAnsi="宋体" w:cs="宋体"/>
                <w:sz w:val="22"/>
                <w:szCs w:val="21"/>
              </w:rPr>
              <w:t>；</w:t>
            </w:r>
            <w:r>
              <w:rPr>
                <w:rFonts w:ascii="宋体" w:hAnsi="宋体" w:cs="宋体"/>
                <w:sz w:val="22"/>
                <w:szCs w:val="21"/>
              </w:rPr>
              <w:t>0.3 Vp·p±3dB(PAL黑场信号电平)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3、</w:t>
            </w:r>
            <w:r>
              <w:rPr>
                <w:rFonts w:ascii="宋体" w:hAnsi="宋体" w:cs="宋体"/>
                <w:sz w:val="22"/>
                <w:szCs w:val="21"/>
              </w:rPr>
              <w:t>RGB，分量输入接口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BNC型(3)</w:t>
            </w:r>
            <w:r>
              <w:rPr>
                <w:rFonts w:hint="eastAsia" w:ascii="宋体" w:hAnsi="宋体" w:cs="宋体"/>
                <w:sz w:val="22"/>
                <w:szCs w:val="21"/>
              </w:rPr>
              <w:t>；</w:t>
            </w:r>
            <w:r>
              <w:rPr>
                <w:rFonts w:ascii="宋体" w:hAnsi="宋体" w:cs="宋体"/>
                <w:sz w:val="22"/>
                <w:szCs w:val="21"/>
              </w:rPr>
              <w:t>RGB:0.7 Vp-p ± 3dB(绿色同步，0.3Vp-p负同步)</w:t>
            </w:r>
            <w:r>
              <w:rPr>
                <w:rFonts w:hint="eastAsia" w:ascii="宋体" w:hAnsi="宋体" w:cs="宋体"/>
                <w:sz w:val="22"/>
                <w:szCs w:val="21"/>
              </w:rPr>
              <w:t>；</w:t>
            </w:r>
            <w:r>
              <w:rPr>
                <w:rFonts w:ascii="宋体" w:hAnsi="宋体" w:cs="宋体"/>
                <w:sz w:val="22"/>
                <w:szCs w:val="21"/>
              </w:rPr>
              <w:t>分量:0.7 Vp-p ±3dB(75%色度标准彩条信号)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4、</w:t>
            </w:r>
            <w:r>
              <w:rPr>
                <w:rFonts w:ascii="宋体" w:hAnsi="宋体" w:cs="宋体"/>
                <w:sz w:val="22"/>
                <w:szCs w:val="21"/>
              </w:rPr>
              <w:t>外同步输入接口外同步输入接口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BNC型(x3)0.3 Vp-p到4.0Vp·p±二极三元或负极性二元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★5、</w:t>
            </w:r>
            <w:r>
              <w:rPr>
                <w:rFonts w:ascii="宋体" w:hAnsi="宋体" w:cs="宋体"/>
                <w:sz w:val="22"/>
                <w:szCs w:val="21"/>
              </w:rPr>
              <w:t>HD15 输入接口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D-sub15芯(x1)</w:t>
            </w:r>
            <w:r>
              <w:rPr>
                <w:rFonts w:hint="eastAsia" w:ascii="宋体" w:hAnsi="宋体" w:cs="宋体"/>
                <w:sz w:val="22"/>
                <w:szCs w:val="21"/>
              </w:rPr>
              <w:t>；</w:t>
            </w:r>
            <w:r>
              <w:rPr>
                <w:rFonts w:ascii="宋体" w:hAnsi="宋体" w:cs="宋体"/>
                <w:sz w:val="22"/>
                <w:szCs w:val="21"/>
              </w:rPr>
              <w:t>R/G/B:0.7 Vp-p 正同步(绿色同步，0.3Vp-p负同步)</w:t>
            </w:r>
            <w:r>
              <w:rPr>
                <w:rFonts w:hint="eastAsia" w:ascii="宋体" w:hAnsi="宋体" w:cs="宋体"/>
                <w:sz w:val="22"/>
                <w:szCs w:val="21"/>
              </w:rPr>
              <w:t>；</w:t>
            </w:r>
            <w:r>
              <w:rPr>
                <w:rFonts w:ascii="宋体" w:hAnsi="宋体" w:cs="宋体"/>
                <w:sz w:val="22"/>
                <w:szCs w:val="21"/>
              </w:rPr>
              <w:t>同步:TTL 电平(无极性，水平/垂直单独同步)</w:t>
            </w:r>
            <w:r>
              <w:rPr>
                <w:rFonts w:hint="eastAsia" w:ascii="宋体" w:hAnsi="宋体" w:cs="宋体"/>
                <w:sz w:val="22"/>
                <w:szCs w:val="21"/>
              </w:rPr>
              <w:t>；</w:t>
            </w:r>
            <w:r>
              <w:rPr>
                <w:rFonts w:ascii="宋体" w:hAnsi="宋体" w:cs="宋体"/>
                <w:sz w:val="22"/>
                <w:szCs w:val="21"/>
              </w:rPr>
              <w:t>即插即用功能:符合 DDC2B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6、</w:t>
            </w:r>
            <w:r>
              <w:rPr>
                <w:rFonts w:ascii="宋体" w:hAnsi="宋体" w:cs="宋体"/>
                <w:sz w:val="22"/>
                <w:szCs w:val="21"/>
              </w:rPr>
              <w:t>DVI输入接口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DVI-D(x1)TMDS单连接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7、</w:t>
            </w:r>
            <w:r>
              <w:rPr>
                <w:rFonts w:ascii="宋体" w:hAnsi="宋体" w:cs="宋体"/>
                <w:sz w:val="22"/>
                <w:szCs w:val="21"/>
              </w:rPr>
              <w:t>并行遥控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模块化接口8芯(x1)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8、</w:t>
            </w:r>
            <w:r>
              <w:rPr>
                <w:rFonts w:ascii="宋体" w:hAnsi="宋体" w:cs="宋体"/>
                <w:sz w:val="22"/>
                <w:szCs w:val="21"/>
              </w:rPr>
              <w:t>串行遥控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D-sub9芯(RS-232C)(x1)</w:t>
            </w:r>
            <w:r>
              <w:rPr>
                <w:rFonts w:hint="eastAsia" w:ascii="宋体" w:hAnsi="宋体" w:cs="宋体"/>
                <w:sz w:val="22"/>
                <w:szCs w:val="21"/>
              </w:rPr>
              <w:t>，</w:t>
            </w:r>
            <w:r>
              <w:rPr>
                <w:rFonts w:ascii="宋体" w:hAnsi="宋体" w:cs="宋体"/>
                <w:sz w:val="22"/>
                <w:szCs w:val="21"/>
              </w:rPr>
              <w:t>RJ-45模块化接口(以太网)(x1)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1"/>
              </w:rPr>
              <w:t>三、</w:t>
            </w:r>
            <w:r>
              <w:rPr>
                <w:rFonts w:ascii="宋体" w:hAnsi="宋体" w:cs="宋体"/>
                <w:b/>
                <w:bCs/>
                <w:sz w:val="22"/>
                <w:szCs w:val="21"/>
              </w:rPr>
              <w:t>输出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1、</w:t>
            </w:r>
            <w:r>
              <w:rPr>
                <w:rFonts w:ascii="宋体" w:hAnsi="宋体" w:cs="宋体"/>
                <w:sz w:val="22"/>
                <w:szCs w:val="21"/>
              </w:rPr>
              <w:t>复合输出接口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BNC型(x1)环通，带 75 Ω 自动终接功能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2、</w:t>
            </w:r>
            <w:r>
              <w:rPr>
                <w:rFonts w:ascii="宋体" w:hAnsi="宋体" w:cs="宋体"/>
                <w:sz w:val="22"/>
                <w:szCs w:val="21"/>
              </w:rPr>
              <w:t>Y/C输出接口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4 芯小型DIN(x1)环通，带 75 Ω 自动终接功能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3、</w:t>
            </w:r>
            <w:r>
              <w:rPr>
                <w:rFonts w:ascii="宋体" w:hAnsi="宋体" w:cs="宋体"/>
                <w:sz w:val="22"/>
                <w:szCs w:val="21"/>
              </w:rPr>
              <w:t>RGB/分量输出接口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BNC型(x3)环通，带 75 Ω 自动终接功能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4、</w:t>
            </w:r>
            <w:r>
              <w:rPr>
                <w:rFonts w:ascii="宋体" w:hAnsi="宋体" w:cs="宋体"/>
                <w:sz w:val="22"/>
                <w:szCs w:val="21"/>
              </w:rPr>
              <w:t>外同步输出接口</w:t>
            </w:r>
            <w:r>
              <w:rPr>
                <w:rFonts w:hint="eastAsia" w:ascii="宋体" w:hAnsi="宋体" w:cs="宋体"/>
                <w:sz w:val="22"/>
                <w:szCs w:val="21"/>
              </w:rPr>
              <w:t>：</w:t>
            </w:r>
            <w:r>
              <w:rPr>
                <w:rFonts w:ascii="宋体" w:hAnsi="宋体" w:cs="宋体"/>
                <w:sz w:val="22"/>
                <w:szCs w:val="21"/>
              </w:rPr>
              <w:t>BNC型(x3)环通，带 75 Ω 自动终接功能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1"/>
                <w:lang w:eastAsia="zh-CN"/>
              </w:rPr>
              <w:t>四、功能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★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防水设计</w:t>
            </w:r>
            <w:r>
              <w:rPr>
                <w:rFonts w:hint="eastAsia" w:ascii="宋体" w:hAnsi="宋体" w:cs="宋体"/>
                <w:sz w:val="22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达到了IPX1级标准，具有很好的防滴水、漏水和泼溅的性能。</w:t>
            </w:r>
            <w:r>
              <w:rPr>
                <w:rFonts w:hint="eastAsia" w:ascii="宋体" w:hAnsi="宋体" w:cs="宋体"/>
                <w:sz w:val="22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接口</w:t>
            </w:r>
            <w:r>
              <w:rPr>
                <w:rFonts w:hint="eastAsia" w:ascii="宋体" w:hAnsi="宋体" w:cs="宋体"/>
                <w:sz w:val="22"/>
                <w:szCs w:val="21"/>
                <w:lang w:eastAsia="zh-CN"/>
              </w:rPr>
              <w:t>防尘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盖，</w:t>
            </w:r>
            <w:r>
              <w:rPr>
                <w:rFonts w:hint="eastAsia" w:ascii="宋体" w:hAnsi="宋体" w:cs="宋体"/>
                <w:sz w:val="22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避免连接接口区域的灰尘聚集。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★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2"/>
                <w:szCs w:val="21"/>
                <w:lang w:eastAsia="zh-CN"/>
              </w:rPr>
              <w:t>多种扫描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2"/>
                <w:szCs w:val="21"/>
                <w:lang w:eastAsia="zh-CN"/>
              </w:rPr>
              <w:t>显示模式：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有多种画面扫描模式可供选择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如正常／过扫描，欠扫描，全扫描、变焦和本地扫描，用户可根据实际需要，选择适合的扫描尺寸。具有多种显示模式，包括镜像画面、画中画模式，让用户可以同时观看两个画面。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288" w:lineRule="auto"/>
        <w:ind w:left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注1：带</w:t>
      </w:r>
      <w:r>
        <w:rPr>
          <w:rFonts w:hint="eastAsia" w:ascii="宋体" w:hAnsi="宋体" w:eastAsia="宋体" w:cs="宋体"/>
          <w:sz w:val="22"/>
          <w:szCs w:val="21"/>
        </w:rPr>
        <w:t>★</w:t>
      </w:r>
      <w:r>
        <w:rPr>
          <w:rFonts w:hint="eastAsia"/>
          <w:b/>
          <w:bCs/>
          <w:sz w:val="22"/>
          <w:szCs w:val="28"/>
        </w:rPr>
        <w:t>参数须提供佐证材料（检测报告、厂家提供的响应说明书等其中之一的扫描件加盖公章，每一个佐证材料需标明所在标书的页码）；</w:t>
      </w:r>
    </w:p>
    <w:p>
      <w:pPr>
        <w:snapToGrid w:val="0"/>
        <w:spacing w:line="288" w:lineRule="auto"/>
        <w:ind w:left="0" w:firstLine="0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注2：带</w:t>
      </w:r>
      <w:r>
        <w:rPr>
          <w:rFonts w:hint="eastAsia" w:ascii="宋体" w:hAnsi="宋体" w:eastAsia="宋体" w:cs="宋体"/>
          <w:sz w:val="22"/>
          <w:szCs w:val="21"/>
        </w:rPr>
        <w:t>★</w:t>
      </w:r>
      <w:r>
        <w:rPr>
          <w:rFonts w:hint="eastAsia"/>
          <w:b/>
          <w:bCs/>
          <w:sz w:val="22"/>
          <w:szCs w:val="28"/>
        </w:rPr>
        <w:t>参数为关键技术参数，必须全部满足；不带</w:t>
      </w:r>
      <w:r>
        <w:rPr>
          <w:rFonts w:hint="eastAsia" w:ascii="宋体" w:hAnsi="宋体" w:eastAsia="宋体" w:cs="宋体"/>
          <w:sz w:val="22"/>
          <w:szCs w:val="21"/>
        </w:rPr>
        <w:t>★</w:t>
      </w:r>
      <w:r>
        <w:rPr>
          <w:rFonts w:hint="eastAsia"/>
          <w:b/>
          <w:bCs/>
          <w:sz w:val="22"/>
          <w:szCs w:val="28"/>
        </w:rPr>
        <w:t>参数如有三条及以上不满足，即视为无效投标；</w:t>
      </w:r>
    </w:p>
    <w:p>
      <w:pPr>
        <w:pStyle w:val="6"/>
        <w:spacing w:line="288" w:lineRule="auto"/>
        <w:ind w:left="0" w:firstLine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</w:t>
      </w:r>
      <w:r>
        <w:rPr>
          <w:rFonts w:hint="eastAsia" w:eastAsia="宋体"/>
          <w:b/>
          <w:bCs/>
          <w:sz w:val="22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：一经发现虚假应标，即视为无效投标，投标人两年内不得参与我院招标采购活动。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211" w:firstLineChars="1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</w:t>
      </w:r>
      <w:r>
        <w:rPr>
          <w:rFonts w:hint="eastAsia"/>
          <w:b/>
          <w:bCs/>
          <w:sz w:val="22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/>
          <w:b/>
          <w:bCs/>
          <w:sz w:val="21"/>
          <w:szCs w:val="21"/>
        </w:rPr>
        <w:t>本次供应商所投产品</w:t>
      </w:r>
      <w:r>
        <w:rPr>
          <w:rFonts w:hint="eastAsia"/>
          <w:b/>
          <w:bCs/>
          <w:sz w:val="21"/>
          <w:szCs w:val="21"/>
          <w:lang w:eastAsia="zh-CN"/>
        </w:rPr>
        <w:t>须</w:t>
      </w:r>
      <w:r>
        <w:rPr>
          <w:rFonts w:hint="eastAsia"/>
          <w:b/>
          <w:bCs/>
          <w:sz w:val="21"/>
          <w:szCs w:val="21"/>
        </w:rPr>
        <w:t>保证能</w:t>
      </w:r>
      <w:r>
        <w:rPr>
          <w:rFonts w:hint="eastAsia"/>
          <w:b/>
          <w:bCs/>
          <w:sz w:val="21"/>
          <w:szCs w:val="21"/>
          <w:lang w:eastAsia="zh-CN"/>
        </w:rPr>
        <w:t>完美配套科室内窥镜摄像系统（品牌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STORZ </w:t>
      </w:r>
      <w:r>
        <w:rPr>
          <w:rFonts w:hint="eastAsia"/>
          <w:b/>
          <w:bCs/>
          <w:sz w:val="21"/>
          <w:szCs w:val="21"/>
          <w:lang w:eastAsia="zh-CN"/>
        </w:rPr>
        <w:t>型号</w:t>
      </w:r>
      <w:r>
        <w:rPr>
          <w:rFonts w:hint="eastAsia"/>
          <w:b/>
          <w:bCs/>
          <w:sz w:val="21"/>
          <w:szCs w:val="21"/>
          <w:lang w:val="en-US" w:eastAsia="zh-CN"/>
        </w:rPr>
        <w:t>20223020-1</w:t>
      </w:r>
      <w:r>
        <w:rPr>
          <w:rFonts w:hint="eastAsia"/>
          <w:b/>
          <w:bCs/>
          <w:sz w:val="21"/>
          <w:szCs w:val="21"/>
          <w:lang w:eastAsia="zh-CN"/>
        </w:rPr>
        <w:t>），满足科室正常使用</w:t>
      </w:r>
      <w:r>
        <w:rPr>
          <w:rFonts w:hint="eastAsia"/>
          <w:b/>
          <w:bCs/>
          <w:sz w:val="21"/>
          <w:szCs w:val="21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C87470A"/>
    <w:rsid w:val="35AA2046"/>
    <w:rsid w:val="3C87470A"/>
    <w:rsid w:val="511158E6"/>
    <w:rsid w:val="7340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toc 1"/>
    <w:basedOn w:val="1"/>
    <w:next w:val="1"/>
    <w:qFormat/>
    <w:uiPriority w:val="99"/>
    <w:rPr>
      <w:rFonts w:eastAsia="黑体"/>
      <w:sz w:val="28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1175</Characters>
  <Lines>0</Lines>
  <Paragraphs>0</Paragraphs>
  <TotalTime>0</TotalTime>
  <ScaleCrop>false</ScaleCrop>
  <LinksUpToDate>false</LinksUpToDate>
  <CharactersWithSpaces>1211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2022-08-24T08:10:00Z</dcterms:created>
  <dc:creator>笨鸟先飞</dc:creator>
  <cp:lastModifiedBy>笨鸟先飞</cp:lastModifiedBy>
  <dcterms:modified xsi:type="dcterms:W3CDTF">2023-07-11T06:47:09Z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AD3C805DD8C34060ABC84E88CD6BCDFB</vt:lpwstr>
  </property>
</Properties>
</file>