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服务需求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服务内容：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1、合同约定时间内已上线模块版本当前架构主版本（含云健康系统）内的免费升级，如HIS最新版本发布，即可给予升级更新优化。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2、合同约定时间内院内信息化软件系统相关问题的维护和应急处理，如医院信息化网络安全问题、科室内需求的增加满足、日常系统问题的受理处理等。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3、协助医院完成各类与信息化相关的等级测评要求,如电子病历应用水平等级评级、互联互通成熟度测评、医院等级评审等。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4、数据维护：用户非正常操作导致数据或系统紊乱带来的修复、调整工作及相关对公检查迎检等服务工作。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5、医院新采购后续模块的程序安装调试、培训、优化升级以及日常问题受理。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6、定期巡检，软件工程师定期去医院进行巡检工作。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7、医院信息化建设过程中，涉及医院信息系统接口（包括新增、更换、改造等），凡是国家、省、市、县相关政府部门政策性要求将免费接入系统。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8、院方新增非政策性要求的第三方产品，涉及接口的工作，由院方提供详细接口参数，由中标人进行工作量评估，通过友好协商的方式与第三方公司洽谈接口费用。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9、合同服务期为1年，服务满1年，经考核合格方可续签。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二、服务范围：</w:t>
      </w:r>
    </w:p>
    <w:tbl>
      <w:tblPr>
        <w:tblStyle w:val="4"/>
        <w:tblW w:w="49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6"/>
        <w:gridCol w:w="7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众阳数字化医院系统软件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HIS)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4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众阳医院实验室信息管理系统(LIS)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4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众阳医学影像存储与通信系统(PACS)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4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众阳医院电子病历系统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EMR)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4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众阳医院自动化办公系统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OA)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4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众阳医院体检信息管理系统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4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患者智能服务系统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4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众阳预约挂号系统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4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众阳数字病理信息系统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4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临床上报统计查询与分析系统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4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众阳手术麻醉临床信息系统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4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众阳合理用药系统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4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医疗质量控制系统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4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众阳门诊叫号管理系统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4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众阳门诊电子病历系统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4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重症监护临床信息系统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4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血液信息管理系统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4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454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医院感染管理系统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三、考核内容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信息化维保服务考核表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4097"/>
        <w:gridCol w:w="1166"/>
        <w:gridCol w:w="1222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09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考核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240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考核标准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分值</w:t>
            </w: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考核部门</w:t>
            </w:r>
          </w:p>
        </w:tc>
        <w:tc>
          <w:tcPr>
            <w:tcW w:w="48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故障处理效率</w:t>
            </w:r>
          </w:p>
        </w:tc>
        <w:tc>
          <w:tcPr>
            <w:tcW w:w="2404" w:type="pct"/>
            <w:vMerge w:val="restart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用户提交的问题或需求，维保人员需要在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30分钟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内进行响应，超过规定时间会扣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用户提交的问题或需求，维保人员需要在协商的时间内解决问题，超过协商时间将扣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院内信息化出现紧急情况，需要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30分钟内远程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响应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，每延迟30分钟一次扣一分。需要到现场解决的，24小时内需要到达现场，延迟一天扣一分，因疫情、地震等不抗拒因素除外；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件每月巡检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次，如果巡检次数低于要求将扣一分，已巡检报告为准。</w:t>
            </w:r>
          </w:p>
        </w:tc>
        <w:tc>
          <w:tcPr>
            <w:tcW w:w="684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17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信息科</w:t>
            </w:r>
          </w:p>
        </w:tc>
        <w:tc>
          <w:tcPr>
            <w:tcW w:w="48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维护质量</w:t>
            </w:r>
          </w:p>
        </w:tc>
        <w:tc>
          <w:tcPr>
            <w:tcW w:w="2404" w:type="pct"/>
          </w:tcPr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用户反馈的合理问题，超过三次仍未能满意解决，扣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由于维保人员自身原因，导致院方需要的数据与实际情况出现严重偏差，发现一次扣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1分；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因信息化软件维护不符合要求，导致医院以文件的形式被国家通报扣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被省通报扣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被市通报扣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被县通报扣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17" w:type="pct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数据安全性</w:t>
            </w:r>
          </w:p>
        </w:tc>
        <w:tc>
          <w:tcPr>
            <w:tcW w:w="2404" w:type="pct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医院信息化系统处理的是患者的重要信息，维保人员需要确保数据的安全性，如果出现因维保人员疏忽导致数据泄漏等情况将扣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17" w:type="pct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709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满意度</w:t>
            </w:r>
          </w:p>
        </w:tc>
        <w:tc>
          <w:tcPr>
            <w:tcW w:w="2404" w:type="pct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信息科在考核周期内随机抽取五个科室，针对信息化系统的使用满意度进行问卷调查（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0—10分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），取平均值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其他科室</w:t>
            </w:r>
          </w:p>
        </w:tc>
        <w:tc>
          <w:tcPr>
            <w:tcW w:w="48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09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404" w:type="pct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由院领导对信息化系统进行打分（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0—10分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），按照领导实际打分统计，取平均值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1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院部</w:t>
            </w:r>
          </w:p>
        </w:tc>
        <w:tc>
          <w:tcPr>
            <w:tcW w:w="48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11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684" w:type="pct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17" w:type="pct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4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ind w:left="-199" w:leftChars="-95" w:firstLine="0" w:firstLineChars="0"/>
        <w:rPr>
          <w:rFonts w:hint="default" w:asciiTheme="minorEastAsia" w:hAnsiTheme="minorEastAsia" w:eastAsia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备注：在服务期内，每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半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年考核一次，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90分以上（包含90分），为优秀，院方按规定履行维保协议内容；90分至80分（包含80分），每降低一份扣除维保费1000元；低于80分院部有权解除维保协议，要求更换维保团队。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Times New Roma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B94313"/>
    <w:multiLevelType w:val="singleLevel"/>
    <w:tmpl w:val="22B9431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6157C1B"/>
    <w:multiLevelType w:val="singleLevel"/>
    <w:tmpl w:val="46157C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7D29FA3"/>
    <w:multiLevelType w:val="singleLevel"/>
    <w:tmpl w:val="57D29F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ODNmZjlkOTBkMjI0YTIwYjAyOTUxZGI3ZmM4OTkifQ=="/>
  </w:docVars>
  <w:rsids>
    <w:rsidRoot w:val="00000000"/>
    <w:rsid w:val="030B2604"/>
    <w:rsid w:val="14AF3422"/>
    <w:rsid w:val="14E71C36"/>
    <w:rsid w:val="285E1467"/>
    <w:rsid w:val="28A42AE9"/>
    <w:rsid w:val="2C563937"/>
    <w:rsid w:val="33E835F2"/>
    <w:rsid w:val="472527C5"/>
    <w:rsid w:val="4AFF35BD"/>
    <w:rsid w:val="4EC90016"/>
    <w:rsid w:val="4FE07124"/>
    <w:rsid w:val="53157D18"/>
    <w:rsid w:val="5B6B083B"/>
    <w:rsid w:val="67DE7597"/>
    <w:rsid w:val="6B3E3BEE"/>
    <w:rsid w:val="79EB767A"/>
    <w:rsid w:val="FB97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1295</Words>
  <Characters>1345</Characters>
  <Lines>0</Lines>
  <Paragraphs>0</Paragraphs>
  <TotalTime>5</TotalTime>
  <ScaleCrop>false</ScaleCrop>
  <LinksUpToDate>false</LinksUpToDate>
  <CharactersWithSpaces>1345</CharactersWithSpaces>
  <Application>WPS Office WWO_wpscloud_20230413195259-24fce7a47b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2023-04-04T18:44:00Z</dcterms:created>
  <dc:creator>86155</dc:creator>
  <cp:lastModifiedBy>qsf583829565</cp:lastModifiedBy>
  <dcterms:modified xsi:type="dcterms:W3CDTF">2023-04-25T22:17:01Z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3F33EBDA4EDE4155B29AD46F3D19F000_12</vt:lpwstr>
  </property>
</Properties>
</file>