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2：采购需求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提供两条互联网专线（主线路和备用线路）主线路带宽≧600MB，备用线路带宽≧300MB,</w:t>
      </w:r>
      <w:bookmarkStart w:id="0" w:name="_GoBack"/>
      <w:bookmarkEnd w:id="0"/>
      <w:r>
        <w:rPr>
          <w:rFonts w:hint="default"/>
          <w:sz w:val="28"/>
          <w:szCs w:val="28"/>
          <w:lang w:val="en-US" w:eastAsia="zh-CN"/>
        </w:rPr>
        <w:t>直接承载在运营商传输网上，不经过OLT、OTN等设备。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至少提供一套传输设备，部署在医院机房，用于互联网专线接入。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传输设备具备双主控双电源能力。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传输设备必须通过光缆物理双路由方式接入，具备路由倒换功能。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运营商对线路提供24小时监控服务。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光缆必须通过不同管道从不同方向入局。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网络延迟低于5ms。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网络丢包率低于0.00001。</w:t>
      </w:r>
    </w:p>
    <w:p>
      <w:pPr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ADBD95"/>
    <w:multiLevelType w:val="singleLevel"/>
    <w:tmpl w:val="F2ADBD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YzY3NGNhMDE4ZDY1YzU4YTI0ZTIzYmI0YjkzMGUifQ=="/>
    <w:docVar w:name="KSO_WPS_MARK_KEY" w:val="7568bcb9-0b83-4639-97a7-f2bb4f0dccab"/>
  </w:docVars>
  <w:rsids>
    <w:rsidRoot w:val="2F9E2CE1"/>
    <w:rsid w:val="029C49D4"/>
    <w:rsid w:val="1D255113"/>
    <w:rsid w:val="2D554067"/>
    <w:rsid w:val="2F9E2CE1"/>
    <w:rsid w:val="3C5842C4"/>
    <w:rsid w:val="5FFB6C25"/>
    <w:rsid w:val="6D81110F"/>
    <w:rsid w:val="720F5891"/>
    <w:rsid w:val="7B6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widowControl/>
      <w:spacing w:before="100" w:beforeAutospacing="1" w:after="100" w:afterAutospacing="1"/>
      <w:ind w:firstLine="420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1509</Words>
  <Characters>1670</Characters>
  <Lines>0</Lines>
  <Paragraphs>0</Paragraphs>
  <TotalTime>0</TotalTime>
  <ScaleCrop>false</ScaleCrop>
  <LinksUpToDate>false</LinksUpToDate>
  <CharactersWithSpaces>1681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2023-02-15T07:57:00Z</dcterms:created>
  <dc:creator>Administrator</dc:creator>
  <cp:lastModifiedBy>Administrator</cp:lastModifiedBy>
  <cp:lastPrinted>2023-03-09T00:14:00Z</cp:lastPrinted>
  <dcterms:modified xsi:type="dcterms:W3CDTF">2023-03-13T14:02:05Z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319EC130EF72437E86075354F7375614</vt:lpwstr>
  </property>
</Properties>
</file>