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bookmarkEnd w:id="0"/>
      <w:r>
        <w:rPr>
          <w:rFonts w:hint="eastAsia" w:asciiTheme="majorEastAsia" w:hAnsiTheme="majorEastAsia" w:eastAsiaTheme="majorEastAsia" w:cstheme="majorEastAsia"/>
          <w:sz w:val="30"/>
          <w:szCs w:val="30"/>
          <w:lang w:eastAsia="zh-CN"/>
        </w:rPr>
        <w:t>附件</w:t>
      </w:r>
      <w:r>
        <w:rPr>
          <w:rFonts w:hint="eastAsia" w:asciiTheme="majorEastAsia" w:hAnsiTheme="majorEastAsia" w:eastAsiaTheme="majorEastAsia" w:cstheme="majorEastAsia"/>
          <w:sz w:val="30"/>
          <w:szCs w:val="30"/>
          <w:lang w:val="en-US" w:eastAsia="zh-CN"/>
        </w:rPr>
        <w:t>2</w:t>
      </w:r>
      <w:r>
        <w:rPr>
          <w:rFonts w:hint="eastAsia"/>
          <w:lang w:val="en-US" w:eastAsia="zh-CN"/>
        </w:rPr>
        <w:t>：</w:t>
      </w:r>
      <w:r>
        <w:rPr>
          <w:rFonts w:hint="eastAsia"/>
          <w:sz w:val="32"/>
          <w:szCs w:val="32"/>
          <w:lang w:val="en-US" w:eastAsia="zh-CN"/>
        </w:rPr>
        <w:t>维保服务需求及设备清单</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院内现有配电房3处，开闭所配电房，住院部大楼配电房、急救中心配电房及其相关设备配套，分别位于急救中心负一层、住院部大楼负一层及开闭所楼一楼，具体数量清单附后。</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服务范围（不包含材料费）：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1、高压开关柜维保。</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2、干式变压器维保。</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3、低压配电柜维保。</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4、对电气设备设施进行故障检测和维修、更换。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5、对电气设备设施进行抢修</w:t>
      </w:r>
      <w:r>
        <w:rPr>
          <w:rFonts w:hint="eastAsia" w:asciiTheme="minorEastAsia" w:hAnsiTheme="minorEastAsia" w:eastAsiaTheme="minorEastAsia" w:cstheme="minorEastAsia"/>
          <w:sz w:val="28"/>
          <w:szCs w:val="28"/>
          <w:lang w:eastAsia="zh-CN"/>
        </w:rPr>
        <w:t>（响应时间）</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6、按照相关规定和行业标准定期进行检测和预防性试验</w:t>
      </w:r>
      <w:r>
        <w:rPr>
          <w:rFonts w:hint="eastAsia" w:asciiTheme="minorEastAsia" w:hAnsiTheme="minorEastAsia" w:eastAsiaTheme="minorEastAsia" w:cstheme="minorEastAsia"/>
          <w:sz w:val="28"/>
          <w:szCs w:val="28"/>
          <w:lang w:eastAsia="zh-CN"/>
        </w:rPr>
        <w:t>并出具有效的检测报告书</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lang w:val="en-US" w:eastAsia="zh-CN"/>
        </w:rPr>
        <w:t>所有安全工具有效检测并出具检测报告书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8、积累基础数据，定期形成运行评估报告。</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9、对供电企业提出的关于设备设施的缺陷进行整改。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三、服务内容：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1、承包方只允许自行经营，不准转包，一经发现有转包，医院有权收回，承包人自行承担损失和赔偿损失。</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2、承包方提供服务前，需建立完善的设备台账资料，机器设备运行记录完备。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3、承包方需做好日常巡视、检查、记录，一旦发现用电安全隐患或设备设施故障时，及时处置。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4、承包方对电气设备进行日常维护和保养，对配电房进行检测和预防性试验。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5、承包方能提供优良的技术服务和快捷的维修响应工作，以减少机器的多发故障，使我院的设备始终处于良好的工作状态，提高使用质量和工作效率。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6、承包方针对我院要求每位技术人员在出动维修前都必须做好细致、充分的准备，以保证快捷有效地解决设备所出现的故障，全面有效的保障我院设备能够正常使用。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7、承包方需建立设备巡检手续，每次巡检完毕向医院提交本次设备巡检报告以及设备维修报告、设备维修后配件费用表。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8、承包方接到我院报修通知时，应及时通知技术人员；技术人员接到报修后</w:t>
      </w:r>
      <w:r>
        <w:rPr>
          <w:rFonts w:hint="eastAsia" w:asciiTheme="minorEastAsia" w:hAnsiTheme="minorEastAsia" w:eastAsiaTheme="minorEastAsia" w:cstheme="minorEastAsia"/>
          <w:sz w:val="28"/>
          <w:szCs w:val="28"/>
          <w:u w:val="none"/>
          <w:lang w:val="en-US" w:eastAsia="zh-CN"/>
        </w:rPr>
        <w:t>20分钟</w:t>
      </w:r>
      <w:r>
        <w:rPr>
          <w:rFonts w:hint="eastAsia" w:asciiTheme="minorEastAsia" w:hAnsiTheme="minorEastAsia" w:eastAsiaTheme="minorEastAsia" w:cstheme="minorEastAsia"/>
          <w:sz w:val="28"/>
          <w:szCs w:val="28"/>
        </w:rPr>
        <w:t>内到场解决问题，设备出现严重故障在现场不能解决需拉回承包方维修的设备，承包方提供备机并承诺在</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3</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个工作日内送回（重大故障送回厂家的除外）。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9、需要更换的设备、器材、维修配件，承包方书面报告医院，在得到我院认可后，由承包方进行更换，相关更换的零配件费用由我院承担（其他费用由承包方承担）。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10、设备维修后应保证设备正常使用的寿命（同一故障质保3个月），达到相应使用标准，未达到标准或未达到使用寿命按投诉处理。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11、承包方维修设备的配件应与医院提供的品牌相同。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12、对供电企业提出的关于设备设施的缺陷进行整改。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13、能够及时反馈日常发现的用电问题和安全隐患，并提供用电建议和处理方案。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14、每年对总务科相关人员至少进行免费培训一次，并提供设备维护保养手册等相关资料。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15、配合总务科进行停电事件应急预案演练并对预案提出合理化修改建议。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16</w:t>
      </w:r>
      <w:r>
        <w:rPr>
          <w:rFonts w:hint="eastAsia" w:asciiTheme="minorEastAsia" w:hAnsiTheme="minorEastAsia" w:eastAsiaTheme="minorEastAsia" w:cstheme="minorEastAsia"/>
          <w:sz w:val="28"/>
          <w:szCs w:val="28"/>
        </w:rPr>
        <w:t>、协助做好各项触电、电气火灾的安全预防工作。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17</w:t>
      </w:r>
      <w:r>
        <w:rPr>
          <w:rFonts w:hint="eastAsia" w:asciiTheme="minorEastAsia" w:hAnsiTheme="minorEastAsia" w:eastAsiaTheme="minorEastAsia" w:cstheme="minorEastAsia"/>
          <w:sz w:val="28"/>
          <w:szCs w:val="28"/>
        </w:rPr>
        <w:t>、提供电力业务代办等其他服务。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18、投标人报价应包含维保服务需要的人员工资、交通费、管理费、保险、利润、税金等。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19、中标人在工作过程中，须完全依照国家规定，配备必要的安全设备及防护措施，按规定的安全工作流程进行操作，以充分保障双方人员、设备的安全，中标人须购买相应保险，维保过程中，因中标人操作不当导致的人身伤害或设备故障损坏，由中标人全权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20、设备清单如下：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lang w:val="en-US" w:eastAsia="zh-CN"/>
        </w:rPr>
      </w:pPr>
    </w:p>
    <w:p>
      <w:pPr>
        <w:rPr>
          <w:rFonts w:hint="eastAsia"/>
          <w:lang w:val="en-US" w:eastAsia="zh-CN"/>
        </w:rPr>
      </w:pPr>
      <w:r>
        <w:rPr>
          <w:rFonts w:hint="eastAsia"/>
          <w:lang w:val="en-US" w:eastAsia="zh-CN"/>
        </w:rPr>
        <w:br w:type="page"/>
      </w:r>
    </w:p>
    <w:p>
      <w:pPr>
        <w:ind w:firstLine="472" w:firstLineChars="147"/>
        <w:jc w:val="center"/>
        <w:rPr>
          <w:rFonts w:hint="eastAsia" w:eastAsia="宋体"/>
          <w:b/>
          <w:sz w:val="32"/>
          <w:szCs w:val="32"/>
          <w:lang w:eastAsia="zh-CN"/>
        </w:rPr>
      </w:pPr>
      <w:r>
        <w:rPr>
          <w:rFonts w:hint="eastAsia"/>
          <w:b/>
          <w:sz w:val="32"/>
          <w:szCs w:val="32"/>
          <w:lang w:eastAsia="zh-CN"/>
        </w:rPr>
        <w:t>开闭所配电房</w:t>
      </w:r>
      <w:r>
        <w:rPr>
          <w:rFonts w:hint="eastAsia"/>
          <w:b/>
          <w:sz w:val="32"/>
          <w:szCs w:val="32"/>
          <w:lang w:val="en-US" w:eastAsia="zh-CN"/>
        </w:rPr>
        <w:t>10KV</w:t>
      </w:r>
      <w:r>
        <w:rPr>
          <w:rFonts w:hint="eastAsia"/>
          <w:b/>
          <w:sz w:val="32"/>
          <w:szCs w:val="32"/>
          <w:lang w:eastAsia="zh-CN"/>
        </w:rPr>
        <w:t>电力设备清单</w:t>
      </w:r>
    </w:p>
    <w:tbl>
      <w:tblPr>
        <w:tblStyle w:val="6"/>
        <w:tblW w:w="83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6"/>
        <w:gridCol w:w="4180"/>
        <w:gridCol w:w="3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Style w:val="8"/>
                <w:lang w:val="en-US" w:eastAsia="zh-CN" w:bidi="ar"/>
              </w:rPr>
              <w:t>序号</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名称</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01计量柜</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1#消弧消谐柜</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01进线柜</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所用变柜</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老年医学中心1#出线柜</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肿瘤中心1#出线柜</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住院大楼1#出线柜</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医学交流中心1#出线柜</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门诊大楼1#出线柜</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备用出线柜</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备用出线柜</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母联柜</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提升柜</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备用出线柜</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备用出线柜</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门诊大楼2#出线柜</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医学交流中心2#出线柜</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住院大楼2#出线柜</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肿瘤中心2#出线柜</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老年医学中心2#出线柜</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02进线柜</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2#消弧消谐柜</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02计量柜</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4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安全工器具试验</w:t>
            </w:r>
          </w:p>
        </w:tc>
        <w:tc>
          <w:tcPr>
            <w:tcW w:w="3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2套</w:t>
            </w:r>
          </w:p>
        </w:tc>
      </w:tr>
    </w:tbl>
    <w:p>
      <w:pPr>
        <w:jc w:val="center"/>
        <w:rPr>
          <w:rFonts w:hint="eastAsia"/>
          <w:b/>
          <w:sz w:val="32"/>
          <w:szCs w:val="32"/>
          <w:lang w:eastAsia="zh-CN"/>
        </w:rPr>
      </w:pPr>
    </w:p>
    <w:p>
      <w:pPr>
        <w:jc w:val="center"/>
        <w:rPr>
          <w:rFonts w:hint="eastAsia"/>
          <w:b/>
          <w:sz w:val="32"/>
          <w:szCs w:val="32"/>
          <w:lang w:eastAsia="zh-CN"/>
        </w:rPr>
      </w:pPr>
    </w:p>
    <w:p>
      <w:pPr>
        <w:jc w:val="center"/>
        <w:rPr>
          <w:rFonts w:hint="eastAsia" w:eastAsia="宋体"/>
          <w:b/>
          <w:sz w:val="32"/>
          <w:szCs w:val="32"/>
          <w:lang w:eastAsia="zh-CN"/>
        </w:rPr>
      </w:pPr>
      <w:r>
        <w:rPr>
          <w:rFonts w:hint="eastAsia"/>
          <w:b/>
          <w:sz w:val="32"/>
          <w:szCs w:val="32"/>
          <w:lang w:eastAsia="zh-CN"/>
        </w:rPr>
        <w:t>住院大楼配电房</w:t>
      </w:r>
      <w:r>
        <w:rPr>
          <w:rFonts w:hint="eastAsia"/>
          <w:b/>
          <w:sz w:val="32"/>
          <w:szCs w:val="32"/>
          <w:lang w:val="en-US" w:eastAsia="zh-CN"/>
        </w:rPr>
        <w:t>10KV</w:t>
      </w:r>
      <w:r>
        <w:rPr>
          <w:rFonts w:hint="eastAsia"/>
          <w:b/>
          <w:sz w:val="32"/>
          <w:szCs w:val="32"/>
          <w:lang w:eastAsia="zh-CN"/>
        </w:rPr>
        <w:t>电力设备清单</w:t>
      </w:r>
    </w:p>
    <w:tbl>
      <w:tblPr>
        <w:tblStyle w:val="6"/>
        <w:tblW w:w="83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8"/>
        <w:gridCol w:w="3453"/>
        <w:gridCol w:w="3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Style w:val="9"/>
                <w:lang w:val="en-US" w:eastAsia="zh-CN" w:bidi="ar"/>
              </w:rPr>
              <w:t>序号</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Style w:val="9"/>
                <w:lang w:val="en-US" w:eastAsia="zh-CN" w:bidi="ar"/>
              </w:rPr>
              <w:t>名称</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Style w:val="9"/>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1#进线柜</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2#变出线柜</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4#变出线柜</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备用出线柜</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母联柜、提升柜</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备用出线柜</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3#变出线柜</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1#变出线柜</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2#进线柜</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1#变压器1600KVA</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2#变压器1600KVA</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3#变压器1600KVA</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4#变压器2000KVA</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1#变低压配电柜</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2#变低压配电柜</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3#变低压配电柜</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4#变低压配电柜</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10KV进出线电缆</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安全工器具</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 xml:space="preserve"> </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 xml:space="preserve"> </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3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w:t>
            </w:r>
          </w:p>
        </w:tc>
        <w:tc>
          <w:tcPr>
            <w:tcW w:w="3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sz w:val="22"/>
                <w:szCs w:val="22"/>
                <w:u w:val="none"/>
                <w:lang w:val="en-US"/>
              </w:rPr>
            </w:pPr>
          </w:p>
        </w:tc>
      </w:tr>
    </w:tbl>
    <w:p>
      <w:pPr>
        <w:rPr>
          <w:rFonts w:hint="eastAsia"/>
          <w:b/>
          <w:sz w:val="32"/>
          <w:szCs w:val="32"/>
        </w:rPr>
      </w:pPr>
      <w:r>
        <w:rPr>
          <w:rFonts w:hint="eastAsia"/>
          <w:b/>
          <w:sz w:val="32"/>
          <w:szCs w:val="32"/>
        </w:rPr>
        <w:br w:type="page"/>
      </w:r>
    </w:p>
    <w:p>
      <w:pPr>
        <w:pStyle w:val="2"/>
        <w:rPr>
          <w:rFonts w:hint="eastAsia"/>
        </w:rPr>
      </w:pPr>
    </w:p>
    <w:p>
      <w:pPr>
        <w:ind w:firstLine="472" w:firstLineChars="147"/>
        <w:jc w:val="center"/>
        <w:rPr>
          <w:rFonts w:hint="eastAsia" w:eastAsia="宋体"/>
          <w:b/>
          <w:sz w:val="32"/>
          <w:szCs w:val="32"/>
          <w:lang w:eastAsia="zh-CN"/>
        </w:rPr>
      </w:pPr>
      <w:r>
        <w:rPr>
          <w:rFonts w:hint="eastAsia"/>
          <w:b/>
          <w:sz w:val="32"/>
          <w:szCs w:val="32"/>
          <w:lang w:eastAsia="zh-CN"/>
        </w:rPr>
        <w:t>急救中心配电房</w:t>
      </w:r>
      <w:r>
        <w:rPr>
          <w:rFonts w:hint="eastAsia"/>
          <w:b/>
          <w:sz w:val="32"/>
          <w:szCs w:val="32"/>
          <w:lang w:val="en-US" w:eastAsia="zh-CN"/>
        </w:rPr>
        <w:t>10KV</w:t>
      </w:r>
      <w:r>
        <w:rPr>
          <w:rFonts w:hint="eastAsia"/>
          <w:b/>
          <w:sz w:val="32"/>
          <w:szCs w:val="32"/>
          <w:lang w:eastAsia="zh-CN"/>
        </w:rPr>
        <w:t>电力设备清单</w:t>
      </w:r>
    </w:p>
    <w:tbl>
      <w:tblPr>
        <w:tblStyle w:val="6"/>
        <w:tblW w:w="8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8"/>
        <w:gridCol w:w="3228"/>
        <w:gridCol w:w="3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Style w:val="8"/>
                <w:lang w:val="en-US" w:eastAsia="zh-CN" w:bidi="ar"/>
              </w:rPr>
              <w:t>序号</w:t>
            </w:r>
          </w:p>
        </w:tc>
        <w:tc>
          <w:tcPr>
            <w:tcW w:w="3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名称</w:t>
            </w: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01进线柜</w:t>
            </w: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02进线柜</w:t>
            </w: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计量柜柜</w:t>
            </w: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总控制柜</w:t>
            </w: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1#变出线柜</w:t>
            </w: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2#变出线柜</w:t>
            </w: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备用变出线柜</w:t>
            </w: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备用变出线柜</w:t>
            </w: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备用变出线柜</w:t>
            </w: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1#变压器</w:t>
            </w: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2#变压器</w:t>
            </w: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1#变低压配电柜</w:t>
            </w: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1#变低压配电柜</w:t>
            </w: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w:t>
            </w:r>
          </w:p>
        </w:tc>
        <w:tc>
          <w:tcPr>
            <w:tcW w:w="3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10KV进出线电缆</w:t>
            </w: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3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 xml:space="preserve"> 安全工器具试验</w:t>
            </w: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3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 xml:space="preserve"> </w:t>
            </w: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3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 xml:space="preserve"> </w:t>
            </w: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515E9"/>
    <w:multiLevelType w:val="singleLevel"/>
    <w:tmpl w:val="157515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MjU5N2ZlODkwODllYjAyZGJiZGYxZmJlYzE4ZWQifQ=="/>
  </w:docVars>
  <w:rsids>
    <w:rsidRoot w:val="5F63553C"/>
    <w:rsid w:val="31135E85"/>
    <w:rsid w:val="5F635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tabs>
        <w:tab w:val="left" w:pos="0"/>
        <w:tab w:val="left" w:pos="993"/>
        <w:tab w:val="left" w:pos="1134"/>
      </w:tabs>
      <w:ind w:firstLine="420" w:firstLineChars="200"/>
    </w:pPr>
  </w:style>
  <w:style w:type="paragraph" w:styleId="3">
    <w:name w:val="Body Text Indent"/>
    <w:basedOn w:val="1"/>
    <w:next w:val="4"/>
    <w:unhideWhenUsed/>
    <w:qFormat/>
    <w:uiPriority w:val="99"/>
    <w:pPr>
      <w:spacing w:before="100" w:beforeAutospacing="1" w:after="120"/>
      <w:ind w:left="420" w:leftChars="200"/>
    </w:pPr>
  </w:style>
  <w:style w:type="paragraph" w:styleId="4">
    <w:name w:val="envelope return"/>
    <w:basedOn w:val="1"/>
    <w:qFormat/>
    <w:uiPriority w:val="0"/>
    <w:pPr>
      <w:snapToGrid w:val="0"/>
    </w:pPr>
    <w:rPr>
      <w:rFonts w:ascii="Arial" w:hAnsi="Arial"/>
    </w:rPr>
  </w:style>
  <w:style w:type="paragraph" w:styleId="5">
    <w:name w:val="Block Text"/>
    <w:basedOn w:val="1"/>
    <w:unhideWhenUsed/>
    <w:qFormat/>
    <w:uiPriority w:val="99"/>
    <w:pPr>
      <w:spacing w:afterLines="0" w:afterAutospacing="0"/>
      <w:ind w:left="0" w:leftChars="0" w:rightChars="0"/>
    </w:pPr>
    <w:rPr>
      <w:rFonts w:ascii="Calibri" w:hAnsi="Calibri"/>
    </w:rPr>
  </w:style>
  <w:style w:type="character" w:customStyle="1" w:styleId="8">
    <w:name w:val="font11"/>
    <w:basedOn w:val="7"/>
    <w:qFormat/>
    <w:uiPriority w:val="0"/>
    <w:rPr>
      <w:rFonts w:hint="eastAsia" w:ascii="宋体" w:hAnsi="宋体" w:eastAsia="宋体" w:cs="宋体"/>
      <w:b/>
      <w:bCs/>
      <w:color w:val="000000"/>
      <w:sz w:val="22"/>
      <w:szCs w:val="22"/>
      <w:u w:val="none"/>
    </w:rPr>
  </w:style>
  <w:style w:type="character" w:customStyle="1" w:styleId="9">
    <w:name w:val="font31"/>
    <w:basedOn w:val="7"/>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1817</Words>
  <Characters>1937</Characters>
  <Lines>0</Lines>
  <Paragraphs>0</Paragraphs>
  <TotalTime>0</TotalTime>
  <ScaleCrop>false</ScaleCrop>
  <LinksUpToDate>false</LinksUpToDate>
  <CharactersWithSpaces>2007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2023-02-21T00:29:00Z</dcterms:created>
  <dc:creator>Administrator</dc:creator>
  <cp:lastModifiedBy>Administrator</cp:lastModifiedBy>
  <dcterms:modified xsi:type="dcterms:W3CDTF">2023-02-21T01:01:27Z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C575F770F9104C2F924DDF8B69D63E65</vt:lpwstr>
  </property>
</Properties>
</file>