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附件三：遴选办法及报价要求</w:t>
      </w:r>
    </w:p>
    <w:p>
      <w:pPr>
        <w:numPr>
          <w:ilvl w:val="0"/>
          <w:numId w:val="1"/>
        </w:numPr>
        <w:ind w:firstLine="420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本项目</w:t>
      </w:r>
      <w:r>
        <w:rPr>
          <w:rFonts w:hint="eastAsia" w:ascii="宋体" w:hAnsi="宋体" w:eastAsia="宋体" w:cs="宋体"/>
          <w:sz w:val="22"/>
          <w:szCs w:val="22"/>
        </w:rPr>
        <w:t>遴选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办法主要</w:t>
      </w:r>
      <w:r>
        <w:rPr>
          <w:rFonts w:hint="eastAsia" w:ascii="宋体" w:hAnsi="宋体" w:eastAsia="宋体" w:cs="宋体"/>
          <w:sz w:val="22"/>
          <w:szCs w:val="22"/>
        </w:rPr>
        <w:t>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产品优惠幅度、</w:t>
      </w:r>
      <w:r>
        <w:rPr>
          <w:rFonts w:hint="eastAsia" w:ascii="宋体" w:hAnsi="宋体" w:eastAsia="宋体" w:cs="宋体"/>
          <w:sz w:val="22"/>
          <w:szCs w:val="22"/>
        </w:rPr>
        <w:t>配送商规模、现代化设备硬件及信息化软件管理的程度、在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安徽省</w:t>
      </w:r>
      <w:r>
        <w:rPr>
          <w:rFonts w:hint="eastAsia" w:ascii="宋体" w:hAnsi="宋体" w:eastAsia="宋体" w:cs="宋体"/>
          <w:sz w:val="22"/>
          <w:szCs w:val="22"/>
        </w:rPr>
        <w:t>的医用耗材配送能力、质量管理能力、现代物流设备的仓储能力、资金实力、专业服务人员结构、信息化服务度、配送服务质量、行业信誉度和履行合同情况等方面进行综合评价。以公平公正、双向选择、公开遴选、现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评审</w:t>
      </w:r>
      <w:r>
        <w:rPr>
          <w:rFonts w:hint="eastAsia" w:ascii="宋体" w:hAnsi="宋体" w:eastAsia="宋体" w:cs="宋体"/>
          <w:sz w:val="22"/>
          <w:szCs w:val="22"/>
        </w:rPr>
        <w:t>的原则择优确定综合实力强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、优惠幅度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lang w:eastAsia="zh-CN"/>
        </w:rPr>
        <w:t>大</w:t>
      </w:r>
      <w:r>
        <w:rPr>
          <w:rFonts w:hint="eastAsia" w:ascii="宋体" w:hAnsi="宋体" w:eastAsia="宋体" w:cs="宋体"/>
          <w:sz w:val="22"/>
          <w:szCs w:val="22"/>
        </w:rPr>
        <w:t>的配送商，实行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血液透析器</w:t>
      </w:r>
      <w:r>
        <w:rPr>
          <w:rFonts w:hint="eastAsia" w:ascii="宋体" w:hAnsi="宋体" w:eastAsia="宋体" w:cs="宋体"/>
          <w:sz w:val="22"/>
          <w:szCs w:val="22"/>
        </w:rPr>
        <w:t>耗材配送。</w:t>
      </w:r>
    </w:p>
    <w:p>
      <w:pPr>
        <w:pStyle w:val="2"/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b w:val="0"/>
          <w:bCs/>
          <w:sz w:val="22"/>
          <w:szCs w:val="2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zh-CN" w:eastAsia="zh-CN"/>
        </w:rPr>
        <w:t>请参选人以本文件附件五中的表格为依据进行填报。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F0F0D"/>
    <w:multiLevelType w:val="singleLevel"/>
    <w:tmpl w:val="6EBF0F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31B74AC"/>
    <w:rsid w:val="431B74AC"/>
    <w:rsid w:val="591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0</TotalTime>
  <ScaleCrop>false</ScaleCrop>
  <LinksUpToDate>false</LinksUpToDate>
  <CharactersWithSpaces>220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2022-07-13T09:09:00Z</dcterms:created>
  <dc:creator>笨鸟先飞</dc:creator>
  <cp:lastModifiedBy>笨鸟先飞</cp:lastModifiedBy>
  <dcterms:modified xsi:type="dcterms:W3CDTF">2022-07-14T01:49:23Z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2506B0E0EF2A41238A55C73653A182C3</vt:lpwstr>
  </property>
</Properties>
</file>