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附件二：采购需求一览表</w:t>
      </w:r>
    </w:p>
    <w:tbl>
      <w:tblPr>
        <w:tblStyle w:val="7"/>
        <w:tblW w:w="9206" w:type="dxa"/>
        <w:tblInd w:w="-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533"/>
        <w:gridCol w:w="1217"/>
        <w:gridCol w:w="2917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血液透析器（高通）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B-16HF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贝恩医疗设备(广州)有限公司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血液透析器（低通）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B-18PF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贝恩医疗设备(广州)有限公司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200156A3"/>
    <w:rsid w:val="2001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2022-07-13T09:09:00Z</dcterms:created>
  <dc:creator>笨鸟先飞</dc:creator>
  <cp:lastModifiedBy>笨鸟先飞</cp:lastModifiedBy>
  <dcterms:modified xsi:type="dcterms:W3CDTF">2022-07-13T09:09:15Z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8EE210E1EA884CD28214BD400667DBDA</vt:lpwstr>
  </property>
</Properties>
</file>