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附件二：采购需求一览表</w:t>
      </w:r>
    </w:p>
    <w:tbl>
      <w:tblPr>
        <w:tblStyle w:val="10"/>
        <w:tblW w:w="7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3773"/>
        <w:gridCol w:w="1238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7" w:type="dxa"/>
            <w:vAlign w:val="center"/>
          </w:tcPr>
          <w:p>
            <w:pPr>
              <w:spacing w:before="111" w:line="188" w:lineRule="auto"/>
              <w:ind w:firstLine="243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14:textOutline w14:w="444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773" w:type="dxa"/>
            <w:vAlign w:val="center"/>
          </w:tcPr>
          <w:p>
            <w:pPr>
              <w:spacing w:before="111" w:line="188" w:lineRule="auto"/>
              <w:ind w:firstLine="163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14:textOutline w14:w="444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238" w:type="dxa"/>
            <w:vAlign w:val="center"/>
          </w:tcPr>
          <w:p>
            <w:pPr>
              <w:spacing w:before="111" w:line="188" w:lineRule="auto"/>
              <w:ind w:firstLine="388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14:textOutline w14:w="444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1347" w:type="dxa"/>
            <w:vAlign w:val="center"/>
          </w:tcPr>
          <w:p>
            <w:pPr>
              <w:spacing w:before="111" w:line="188" w:lineRule="auto"/>
              <w:jc w:val="both"/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  <w14:textOutline w14:w="444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  <w14:textOutline w14:w="444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87" w:type="dxa"/>
            <w:vAlign w:val="center"/>
          </w:tcPr>
          <w:p>
            <w:pPr>
              <w:spacing w:before="160" w:line="180" w:lineRule="auto"/>
              <w:ind w:firstLine="4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超净工作台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87" w:type="dxa"/>
            <w:vAlign w:val="center"/>
          </w:tcPr>
          <w:p>
            <w:pPr>
              <w:spacing w:before="166" w:line="180" w:lineRule="auto"/>
              <w:ind w:firstLine="43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医用冷藏箱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87" w:type="dxa"/>
            <w:vAlign w:val="center"/>
          </w:tcPr>
          <w:p>
            <w:pPr>
              <w:spacing w:before="166" w:line="180" w:lineRule="auto"/>
              <w:ind w:firstLine="43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八道可调移液器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赛默飞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58" w:line="180" w:lineRule="auto"/>
              <w:ind w:firstLine="43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单道可调移液器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套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赛默飞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7" w:type="dxa"/>
            <w:vAlign w:val="center"/>
          </w:tcPr>
          <w:p>
            <w:pPr>
              <w:spacing w:before="160" w:line="180" w:lineRule="auto"/>
              <w:ind w:firstLine="43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漩涡混合器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欧莱博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45" w:line="180" w:lineRule="auto"/>
              <w:ind w:firstLine="43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手掌式离心机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47" w:line="180" w:lineRule="auto"/>
              <w:ind w:firstLine="437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移动紫外线消毒车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迈服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87" w:type="dxa"/>
            <w:vAlign w:val="center"/>
          </w:tcPr>
          <w:p>
            <w:pPr>
              <w:spacing w:before="161" w:line="180" w:lineRule="auto"/>
              <w:ind w:firstLine="433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生物安全柜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63" w:line="180" w:lineRule="auto"/>
              <w:ind w:firstLine="433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医用低温保存箱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7" w:type="dxa"/>
            <w:vAlign w:val="center"/>
          </w:tcPr>
          <w:p>
            <w:pPr>
              <w:spacing w:before="162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10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高速冷冻离心机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49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11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恒温灭菌箱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49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12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核酸提取仪（96通道）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默乐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87" w:type="dxa"/>
            <w:vAlign w:val="center"/>
          </w:tcPr>
          <w:p>
            <w:pPr>
              <w:spacing w:before="78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13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全自动核酸提纯及实时荧光PCR 分析系统（一体机）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49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14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全自动核酸扩增仪（96通道）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雅睿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64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15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移动式空气灭菌站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力康盾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7" w:type="dxa"/>
            <w:vAlign w:val="center"/>
          </w:tcPr>
          <w:p>
            <w:pPr>
              <w:spacing w:before="164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16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立式压力蒸汽灭菌器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87" w:type="dxa"/>
            <w:vAlign w:val="center"/>
          </w:tcPr>
          <w:p>
            <w:pPr>
              <w:spacing w:before="165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17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方舱实验室舱体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博科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7" w:type="dxa"/>
            <w:vAlign w:val="center"/>
          </w:tcPr>
          <w:p>
            <w:pPr>
              <w:spacing w:before="167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18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UPS电源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志纳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7" w:type="dxa"/>
            <w:vAlign w:val="center"/>
          </w:tcPr>
          <w:p>
            <w:pPr>
              <w:spacing w:before="153" w:line="180" w:lineRule="auto"/>
              <w:ind w:firstLine="392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19</w:t>
            </w:r>
          </w:p>
        </w:tc>
        <w:tc>
          <w:tcPr>
            <w:tcW w:w="377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纯水机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 台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水思源</w:t>
            </w:r>
          </w:p>
        </w:tc>
      </w:tr>
    </w:tbl>
    <w:p>
      <w:pPr>
        <w:spacing w:line="110" w:lineRule="exact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31" w:line="240" w:lineRule="auto"/>
        <w:rPr>
          <w:rFonts w:hint="eastAsia" w:ascii="宋体" w:hAnsi="宋体" w:eastAsia="宋体" w:cs="宋体"/>
          <w:spacing w:val="-2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（一</w:t>
      </w:r>
      <w:r>
        <w:rPr>
          <w:rFonts w:hint="eastAsia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）超净工作台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1、技术参数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 外部尺寸:1460mm×620mm×1850mm（±10mm）；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1.2 内部尺寸:1335mm ×530mm×650mm（±10mm）；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1.3 过滤器尺寸：1300mm×450mm×69mm（±10mm）；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1.4 额定功率：750 W；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1.5 气流流速：0.30～0.45m/s；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1.6 紫外灯功率：≥40W；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1.7 LED日光灯功率：≥16W；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1.8 前窗玻璃最大开口高度：400mm；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1.9 前窗玻璃开口安全操作高度：200-350mm；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1.10 噪音≤65dB(A)；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1.11 风机转速:2460 RPM，流量：750 m³/h，功率90W；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1.12 产品安全性：菌落数≤0.5CFU/30min；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1.13 照明：≥300lx；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1.14 毛重：≤230KG；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2、结构特点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 洁净台分类：垂直层流、单面操作；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2.2 过滤效率:过滤器均采用无隔板高效过滤器，对直径0.3μm颗粒过滤效率为99.999%；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2.3 具有预过滤器，能够有效拦截大的颗粒物及杂质，有效延长高效过滤器的使用寿命；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 工作区台面选用优质304不锈钢材质，美观、易清理、耐腐蚀；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2.5 箱体采用优质冷轧钢板静电喷涂，美观、稳定性好；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 控制面板采用轻触式开关，按键由风机键、照明键、紫外键、电源键、插座键、风量减小键、风量增大键组成，易于操作；显示屏显示内容有：风机的风速、显示时间、紫外灯的工作时间、过滤器的工作时间；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2.7 洁净台前视窗是采用5mm厚钢化玻璃的手动视窗，玻璃门-配重结构，上下开启灵活方便，行程范围内任意高度悬停；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2.8 紫外灯与风机、日光灯互锁功能，即当风机、日光灯工作时，紫外灯无法开启，保护操作人员；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2.9 具有紫外灯、风机预约定时功能；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2.10 具有压力单位转换功能，进行PA和m/s之间的单位切换；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2.11 紫外灯延时5S开启，保护操作人员安全；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2.12 设置前窗开口安全高度，在低于或高于安全高度时报警，保证设备使用时性能稳定；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2.13 福马脚轮设计，方便柜体移动与固定。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2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（二</w:t>
      </w:r>
      <w:r>
        <w:rPr>
          <w:rFonts w:hint="eastAsia"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）医用冷藏箱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1、容积≥ 160L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2、箱体外壳采用喷涂钢板,内箱采用压花铝板；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3、采用微电脑控制系统，温度数字显示，确保精确稳定运行；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4、电子温度控制，精度达到 0.1℃；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5、标配 USB 存储模块，每月可存 8000 条，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6、箱内温度稳定在 2℃~8℃范围内；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7、内藏翅片式蒸发器配合循环风冷系统设计，确保冷藏箱内部温度恒定；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8、高密度保温发泡层采用环保聚氨酯发泡剂，保温效果好。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9、具备箱内高低温报警、传感器故障报警、断电报警（支持 8 小时）、开关门异 常报警功能；具备声音蜂鸣和灯光闪烁双重报警方式。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10、温控器测点故障安全运行模式（显示传感器和控制传感器互为备份）；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11、密码保护功能，防止随意调整运行参数；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12、断电保护冷藏箱延时启动功能，避免电网恢复供电时多台设备同时导致断 路器保护。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13、安全门锁设计， 确保存放物品安全； 内置 LED 节能照明灯， 开关门自动点亮 或熄灭，方便观察箱内物品。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14、双层中空电加热膜玻璃门，设备运行时无凝露。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32" w:line="240" w:lineRule="auto"/>
        <w:ind w:firstLine="52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（三）八道可调移液器（0.5-10ul）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1、液量微调设计：所显示的数字后带微量刻度尺，移液量有指针指示，可根据 指针进行微量调节，实现微调和粗调。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2、符合人体工程学设计，重量轻，带弯钩状指靠。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3、不同色彩标记不同的量程，易于辨识；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4、小量程的移液器为双活塞设计；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5、黑色背景，白色超大数字显示；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6、双控按钮设计，顶部旋转式按钮帽，底部液量调节按钮；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7、量程调节器具有卡子设计。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8、吸头连杆及相关组件可进行高温高压灭菌，并可整支紫外线灭菌；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9、配 ID 标签，方便区分；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10、标配校准保养工具。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32" w:line="240" w:lineRule="auto"/>
        <w:ind w:firstLine="52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（四）单道可调移液器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1、连续可调，量程可配置； 0.2-2ul,1-10ul,2-20ul, 10-100ul,20-200ul， 100-1000ul, 1-5ml,1-10ml；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2、液量微调：所显示的数字后带微量刻度尺，移液量有指针指示，可根据指针 进行微量调节。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3、小量程的移液器为双活塞设计。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4、黑色背景，白色超大数字显示；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5、双控按钮设计，顶部旋转式按钮帽，底部液量调节按钮。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6、量程调节器具有卡子设计。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7、吸头连杆及相关组件可进行高温高压灭菌，并可整支紫外线灭菌；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8、配 ID 标签，方便区分；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9、标配校准保养工具；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7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（五）漩涡混合器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1.适合短时间（点动）或长时间连续工作；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2.转速范围：0-3000rpm，无级调速；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3.偏心球轴承设计，振动头安装方便；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4.≥9 种振头及适配器可选；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5.硅制底座，适合高速工作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6.运行周转直径：4mm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7.防护等级：IP21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7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（六）手掌式离心机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1、最大转速：7000rpm；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2、最大相对离心力：2650Xg；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3、样品处理量：0.2/0.5/1.5/2.0mlx8；8x4x0.2ml PCR 排管（可用 8 联管）；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4、电源参数：AC100/250V，50/60Hz 20W；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5、噪音 :≤45dB；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6、外形尺寸(长 x 宽 x 高):约 178*178*115（mm),误差±5mm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7、重量:≤2kg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8、转子带卡扣设计，方便转子更换；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9、直流电机：连续运行模式；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32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（七）移动紫外线消毒车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1、辐射照度： 107 μw/ cm2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2、灯臂长度： 960mm±3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3、折合后离地面高度： 1080mm±5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4、灯臂可调节角度： 0-180°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5、灯管： 30W*2 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6、紫外线波长： 253.7nm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7、熔断器：F2AL250V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8、外形尺寸：约（H）1080mm*（W）280mm*（D）340mm误差±5MM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30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（八）生物安全柜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1、气流模式：70%循环，30%外排。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2、工作区尺寸：外部尺寸≥1500mm*750*2250,内部尺寸≥1350mm*600*660。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3、下降风速：≥0.33m/s 流入风速：≥0.53m/s 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4、噪音：≤67dB。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5、柜体和支架分体式结构，便于安装。工作台材质至少为304不锈钢。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6、10°倾斜角设计。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7、前窗玻璃采用双层夹胶防爆安全玻璃。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8、玻璃下方设硅胶条，防止玻璃与工作台面的直接碰撞。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9、过滤器对0.3µm的颗粒过滤效率大于 99.995%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6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（九）医用低温保存箱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1、容积≥ 50 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2、外箱体采用冷轧钢板，表面经环保陶化、喷涂工艺处理，内箱体采用 SUS304 不锈钢。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3、采用微电脑控制系统，温度数字显示；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4、电子温度控制，精度达到 0.1℃；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5、制冷布局，箱内温度稳定在-15℃~-40℃范围内；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6、压缩机需碳氢制冷剂；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7、蒸发器采用铜管，预埋在内箱壁上，以传导方式制冷；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8、具备箱内高低温报警、传感器故障报警、断电报警（支持 8 小时）、开关门 异常报警功能；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9、具备声音蜂鸣和灯光闪烁双重报警方式；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10、温控器测点故障安全运行模式（显示传感器和控制传感器互为备份）；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12、断电保护，冷藏箱延时启动功能。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13、标配测试孔；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14、高度可调节搁架；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7" w:line="240" w:lineRule="auto"/>
        <w:ind w:firstLine="522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（十）</w:t>
      </w:r>
      <w:r>
        <w:rPr>
          <w:rFonts w:hint="eastAsia" w:ascii="宋体" w:hAnsi="宋体" w:eastAsia="宋体" w:cs="宋体"/>
          <w:color w:val="FF0000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高速冷冻离心机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1、电源参数：（220±10%） VAC （50±1Hz）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2、整机功率： 700W   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3、最高转速：≥16000r/min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4、最大制备容量：10ml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5、最大相对离心力：≥20878×g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6、转速控制精度：（±%或±30）rpm 取高值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7、定时范围：(1～999min)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8、噪音：≤65dB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9、主机尺寸(L×W×H)：≥560×500 ×340（mm）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10、净重/毛重（约）： 47kg/62kg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11、整机全钢机身，不锈钢离心腔；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12、嵌入式微处理器控制，可精确控制转速，时间、温度和相对离心力；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13、按键式编程设计，实时显示全部运行参数；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14、配有门盖保护，电子式不平衡探测系统；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15、采用橡胶门封条；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16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（十一）恒温灭菌箱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1、具有超温报警，箱内温度超出设置温度 1℃启动报警。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2、温控开关，当温度过高时，开关断开，防止温度过高对仪器产生损害。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3、公称容积（L）≥54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4、额定功率（W）:345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5、温度控制方式 PT100，温度控制范围 Rt+5--85℃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6、温度波动（℃）±0.5（@37），温度均匀性（℃）± 1（@37）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7、环境温度（℃）:5-30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8、工作室尺寸（mm）约 395*364*395误差±5mm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9、显示界面≥3.5 寸触摸屏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10、防滑脱隔板设计，避免抽拉隔板时，样本脱落。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11、内腔各面铝箔包裹，保温棉填充内胆与隔板空隙。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12、内胆为拉丝不锈钢，半圆式四角设计。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（十二）核酸提取仪（96通道）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仪器类型：全自动双通道核酸提取仪。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工作原理：基于磁珠法，仪器磁棒直接转移磁珠，全过程无液体转移，避免污染，无需离心、抽真空。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工作条件：工作温度：10-40°C；工作湿度：低于80%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仪器用途：用于从各种材料，如全血、拭子、血浆、血清、组织等多种组织中提取DNA或RNA，可用于高通量测序的文库纯化，并可用于标签蛋白纯化、噬菌体淘洗、致病菌富集纯化应用等。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磁棒特点：永久磁性，无需充电。每根磁棒为统一材质的完整设计，无拼接，磁性仅限磁棒末端，磁棒周边无磁性，防止孔间磁珠串吸造成孔间交叉污染。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磁棒：24磁棒头和96磁棒头可选。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样品通量：1-24，最低样本处理量1样本/次，或1-96，最低样本处理量1样本/次。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提取板位：8个板位。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使用耗材：96孔深孔板，96孔矮板，24孔深孔板。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加热模块：24通道和96通道加热模块可选。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温度控制：每个板位均具有温度控制功能，室温-99°C。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工作体积： 24通量100μl-5ml，96通量20-1000μl。 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磁珠回收率≥99.5%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提取程序：常规程序21分钟，快速程序13分钟。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提取时间：13分钟内完成96个样本提取。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屏幕显示：图形化彩色控制面板，实时显示温度、时间、实验进程信息，可独立使用，无需电脑。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时间显示：实际时间和程序运行时间。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电源控制：伺服电机。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振荡技术：Super Vibrate。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液晶显示屏：5英寸，480×800彩色屏。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网络设置：可扩展以太网远程控制。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语言设置：支持中英文切换（可定制）。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污染控制：11级HEPA过滤网，防止交叉污染。 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仪器外观尺寸：（685mm×600mm×390mm）mm±10mm。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仪器重量：41kg±0.5kg。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USB接口：有。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计算机接口：RS232。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噪音：&lt;60db。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账户管理：最多建立64个账户，每个账户最多有100个程序存储空间。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程序管理：内置程序分类管理功能，可预设程序。提供专门的磁珠纯化配套程序，权限开放，支持用户新建、编辑、删除程序。具有磁珠预收集、干燥、暂停等多种动作设置，磁珠释放、吸附时间及模式可自由编辑程序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样本信息：具有样本及耗材信息管理和追溯功能。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配套试剂：试剂开放并兼容用户自定义实验方案，兼容进口及国产磁珠试剂。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振荡混合：多模多档可调，振荡模式具有多种振幅、频率与时间自由组合，低/中/高三档振幅、五档频率。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磁吸模式：直上直下吸磁和分段吸磁（Z轴从液面上方分20步下降到深孔底部）。可循环磁吸。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相关资质：一类医疗器械备案证。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line="240" w:lineRule="auto"/>
        <w:jc w:val="both"/>
        <w:textAlignment w:val="baseline"/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可提供厂家授权。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31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★</w:t>
      </w:r>
      <w:r>
        <w:rPr>
          <w:rFonts w:hint="eastAsia" w:ascii="宋体" w:hAnsi="宋体" w:eastAsia="宋体" w:cs="宋体"/>
          <w:spacing w:val="1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宋体" w:hAnsi="宋体" w:eastAsia="宋体" w:cs="宋体"/>
          <w:spacing w:val="1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）全自动核酸提纯及实时荧光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PCR</w:t>
      </w:r>
      <w:r>
        <w:rPr>
          <w:rFonts w:hint="eastAsia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分析系统（一体机）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(所投产品须为该品牌最新型号)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1、适用范围：适用于新型冠状病毒等病原体核酸全自动提纯、 PCR 反应体系配 制及检测。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2、直接从血清、血浆、全血、痰液和拭子等样本中提取核酸（DNA/RNA）并进行检测，包括病原体核酸定性/定量、人类基因多态性分析等。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3、从原始样本自动加样、核酸纯化、 PCR 体系构建及扩增检测一体化完成，整个过程无需人工干预。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4、支持急诊通道，可循环追加样本，做到随来随检；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5、新冠核酸检测从样本加样、核酸提取、扩增检测分析整体时间不超过 100 min。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6、不少于 41 个独立的反应检测模块。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7、每个反应检测模块均为四色荧光通道，可同时实现多项目多重检测。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8、支持 FAM、VIC、ROX、CY5 等荧光染料。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9、可同时进行检测的项目数不少于 6 个。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10、具备自检功能，及时显示报警信息，同时实时显示试剂耗材剩余量。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11、具有双气流控制和紫外消杀功能，紫外辐射强度不低于 380Mw/m2。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12、自带冷藏系统，可保证扩增试剂 2～8℃保存。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13、具有数据跟踪系统，自动扫描样本加载仓、枪头、提取试剂和扩增试剂信息。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 、配备设备同品牌的提取试剂和新冠核酸扩增检测试剂，且检测下限≤100copies/ml。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ind w:firstLine="0"/>
        <w:rPr>
          <w:rFonts w:hint="eastAsia" w:ascii="宋体" w:hAnsi="宋体" w:eastAsia="宋体" w:cs="宋体"/>
          <w:spacing w:val="3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3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（十 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宋体" w:hAnsi="宋体" w:eastAsia="宋体" w:cs="宋体"/>
          <w:spacing w:val="3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）全自动核酸扩增分析仪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样品容量：96通道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使用耗材：0.2ml单管，8×0.2ml排管，96孔板（国产管适用）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反应体系：6ul-125ul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加热/制冷模块：半导体热电模块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温度控制范围：4℃-100℃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升温速率：3.5℃/s</w:t>
      </w:r>
      <w:bookmarkStart w:id="0" w:name="OLE_LINK2"/>
      <w:r>
        <w:rPr>
          <w:rFonts w:hint="eastAsia" w:ascii="宋体" w:hAnsi="宋体" w:eastAsia="宋体" w:cs="宋体"/>
          <w:sz w:val="21"/>
          <w:szCs w:val="21"/>
        </w:rPr>
        <w:t>（MAX）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降温速度：3.2℃/s（MAX）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控温精度：±0.1℃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温度控制区域数量：6区独立温控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温度均一性：</w:t>
      </w:r>
      <w:bookmarkStart w:id="1" w:name="OLE_LINK3"/>
      <w:r>
        <w:rPr>
          <w:rFonts w:hint="eastAsia" w:ascii="宋体" w:hAnsi="宋体" w:eastAsia="宋体" w:cs="宋体"/>
          <w:sz w:val="21"/>
          <w:szCs w:val="21"/>
        </w:rPr>
        <w:t>±0.25℃</w:t>
      </w:r>
      <w:bookmarkEnd w:id="1"/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sz w:val="21"/>
          <w:szCs w:val="21"/>
        </w:rPr>
        <w:t>梯度温度列数：12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 w:val="21"/>
          <w:szCs w:val="21"/>
        </w:rPr>
        <w:t>梯度温度变化范围：1℃-32℃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 w:val="21"/>
          <w:szCs w:val="21"/>
        </w:rPr>
        <w:t>梯度温度选择范围：30℃-100℃（室温低于28℃）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sz w:val="21"/>
          <w:szCs w:val="21"/>
        </w:rPr>
        <w:t>激发光源：全波长免维护卤素灯（质保5年）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sz w:val="21"/>
          <w:szCs w:val="21"/>
        </w:rPr>
        <w:t>激发光波长范围：380nm-780nm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 w:val="21"/>
          <w:szCs w:val="21"/>
        </w:rPr>
        <w:t>激发光通道数：≥5个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sz w:val="21"/>
          <w:szCs w:val="21"/>
        </w:rPr>
        <w:t>检测组件：-20℃ CCD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sz w:val="21"/>
          <w:szCs w:val="21"/>
        </w:rPr>
        <w:t>检测光波长范围：380nm-780nm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sz w:val="21"/>
          <w:szCs w:val="21"/>
        </w:rPr>
        <w:t>检测通道数：5（可扩展至6通道）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20.</w:t>
      </w:r>
      <w:r>
        <w:rPr>
          <w:rFonts w:hint="eastAsia" w:ascii="宋体" w:hAnsi="宋体" w:eastAsia="宋体" w:cs="宋体"/>
          <w:sz w:val="21"/>
          <w:szCs w:val="21"/>
        </w:rPr>
        <w:t>激发和检测通道传播介质：双向96根耐高温专业光纤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sz w:val="21"/>
          <w:szCs w:val="21"/>
        </w:rPr>
        <w:t>适用燃料及探针：</w:t>
      </w:r>
      <w:bookmarkStart w:id="2" w:name="OLE_LINK9"/>
      <w:r>
        <w:rPr>
          <w:rFonts w:hint="eastAsia" w:ascii="宋体" w:hAnsi="宋体" w:eastAsia="宋体" w:cs="宋体"/>
          <w:sz w:val="21"/>
          <w:szCs w:val="21"/>
        </w:rPr>
        <w:t>FAM/SYBR Green I/Eva Green/LC Green/Fluorescein, VIC/HEX/TET/CY3/Cy3.5/JOE/Yellow555, ROX/Texas Red，Cy5/Cy5.5/LC Red，Tamara</w:t>
      </w:r>
      <w:bookmarkEnd w:id="2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22.</w:t>
      </w:r>
      <w:r>
        <w:rPr>
          <w:rFonts w:hint="eastAsia" w:ascii="宋体" w:hAnsi="宋体" w:eastAsia="宋体" w:cs="宋体"/>
          <w:sz w:val="21"/>
          <w:szCs w:val="21"/>
        </w:rPr>
        <w:t>置信度：可进行5000和10000个拷贝的有效区分，置信度大于99.8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23.</w:t>
      </w:r>
      <w:r>
        <w:rPr>
          <w:rFonts w:hint="eastAsia" w:ascii="宋体" w:hAnsi="宋体" w:eastAsia="宋体" w:cs="宋体"/>
          <w:sz w:val="21"/>
          <w:szCs w:val="21"/>
        </w:rPr>
        <w:t>分辨率：单重反应低至1.5倍变化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24.</w:t>
      </w:r>
      <w:r>
        <w:rPr>
          <w:rFonts w:hint="eastAsia" w:ascii="宋体" w:hAnsi="宋体" w:eastAsia="宋体" w:cs="宋体"/>
          <w:sz w:val="21"/>
          <w:szCs w:val="21"/>
        </w:rPr>
        <w:t>软件功能：</w:t>
      </w:r>
      <w:bookmarkStart w:id="3" w:name="OLE_LINK10"/>
      <w:r>
        <w:rPr>
          <w:rFonts w:hint="eastAsia" w:ascii="宋体" w:hAnsi="宋体" w:eastAsia="宋体" w:cs="宋体"/>
          <w:sz w:val="21"/>
          <w:szCs w:val="21"/>
        </w:rPr>
        <w:t>软件功能丰富，可通过染料及探针实现绝对定量、相对定量、基因分型、扩增效率计算、熔解曲线,并可以直接与EVO工作站软件直接调用数据等</w:t>
      </w:r>
      <w:bookmarkEnd w:id="3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25.</w:t>
      </w:r>
      <w:r>
        <w:rPr>
          <w:rFonts w:hint="eastAsia" w:ascii="宋体" w:hAnsi="宋体" w:eastAsia="宋体" w:cs="宋体"/>
          <w:sz w:val="21"/>
          <w:szCs w:val="21"/>
        </w:rPr>
        <w:t>自动化平台：可与自动化工作站配套使用，提高工作效率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26.</w:t>
      </w:r>
      <w:r>
        <w:rPr>
          <w:rFonts w:hint="eastAsia" w:ascii="宋体" w:hAnsi="宋体" w:eastAsia="宋体" w:cs="宋体"/>
          <w:sz w:val="21"/>
          <w:szCs w:val="21"/>
        </w:rPr>
        <w:t>远程监控：可与实验室信息管理系统联网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27.</w:t>
      </w:r>
      <w:r>
        <w:rPr>
          <w:rFonts w:hint="eastAsia" w:ascii="宋体" w:hAnsi="宋体" w:eastAsia="宋体" w:cs="宋体"/>
          <w:sz w:val="21"/>
          <w:szCs w:val="21"/>
        </w:rPr>
        <w:t>数据输出形式：用户设置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28.</w:t>
      </w:r>
      <w:r>
        <w:rPr>
          <w:rFonts w:hint="eastAsia" w:ascii="宋体" w:hAnsi="宋体" w:eastAsia="宋体" w:cs="宋体"/>
          <w:sz w:val="21"/>
          <w:szCs w:val="21"/>
        </w:rPr>
        <w:t>工作站要求：品牌电脑和彩色激光打印机。电脑配置不低于：处理器i5以上、硬盘不低于500G、内存不低于4G、USB接口为高速3.0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96"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（十五）移动式空气灭菌站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1、外形：移动式；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2、消毒空间 :100m3 ；额定循环风量： 1000m3/h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3、灭菌效果：有效杀灭，肺炎克雷伯氏菌、大肠杆菌、白色葡萄球菌、自然菌杀灭率≥99%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4、等离子体场强度：电子密度5.80x1019-1.50x1020m-3；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5、负离子浓度 : 5.59*107个/cm3；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6、工作电源： 220V±22V，50Hz±1Hz；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7、功率:≤120W， 噪音： ≤50dB；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8、新型冠状病毒（SARS-CoV-2）灭活率≥99.99%（提供第三方检测报告）H1N1、H3N2、EV71灭杀率≥99%，（提供权威第三方检测机构出具的检测报告）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9、可在有人状态下运行，且对人体没有任何伤害；提供产品无毒无副作用检测报告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10、可达到万级手术室空气洁净度标准，(提供权威第三方检测报告。；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PM2.5净化率&gt;99%；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12、具有温湿度显示， 实时查看温湿度显示数值；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13、不含中高效过滤器，完全无耗材。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31"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（十六）立式压力蒸汽灭菌器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1、容积：≥50L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2、内腔尺寸：约Φ 386x515mm，误差±5mm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3、功率： 4400W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4、额定工作压力 0.23Mpa，额定工作温度 134℃，使用温度 105～ 136℃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5、灭菌腔体、灭菌提篮均为不锈钢 SUS304 材质，抛光处理。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6、手轮式平移门，具有门安全联锁装置及门检测装置，有压力时门无法打开， 门关闭不到位程序不能运行。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7、具有防干烧报警、超压自泄、超温保护、电力安全保护，所有报警具有声光警示。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8、LED 数字显示灭菌腔内温度、时间和故障报警代码。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9、电磁阀使用品牌产品，压力表、安全阀供货时按照国家标准提供编号、铭牌、 合格证等资料。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10、微电脑控制， 具有五项固定程序， 两项自定义程序， 并具有干燥功能。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11、设备注水、升温、灭菌、排气、干燥整个流程全自动运行， 灭菌完成后声 光提醒。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12、灭菌腔体温度均匀性： ≤2℃，干燥温度范围： 50~120℃。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13、脉动排气技术，确保蒸汽饱和度。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14、全防护式门罩，铰链、转轴均不外露。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15、具有快速排气和慢速排气功能，避免灭菌液体溢出。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16、具有快速维修窗口，电气部分维护无需拆解外罩。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09" w:line="240" w:lineRule="auto"/>
        <w:ind w:firstLine="52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14:textOutline w14:w="444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（十七）方舱实验室舱体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1、方舱舱体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 单箱体结构，工厂模块化一体成型配套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1.2 外形尺寸：长度≥17 米；宽度和高度≥2.8米、≤3 米。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1.3 整体采用钢制结构折弯焊接而成， 内部地面采用 ≥25mm 复合地板，四角为 集装箱角件吊装结构；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1.4 采用≥5mm 厚优质钢材支撑架，稳固耐用；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1.5 不锈钢外门，双门设计，带门禁系统；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1.6 表面经除锈、涂防锈漆、喷涂三次集装箱专用漆处理，全天候耐用。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2、舱内配置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2.1吊顶和内部隔墙采用≥45mm 厚实验室专用抗菌净化板，板材厚度达≥ 0.38mm，抗菌效果好，防火、防潮、防脱胶、高强度、隔热、吸音；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2.2 箱体内阴阳角配洁净室专用圆弧形铝型材，保证箱体内部光滑无卫生死角， 不积灰，不易产生霉菌；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2.3 专用钢制洁净密封门，带玻璃观察窗，缓冲间两道门有互锁装置，并配有紧 急开启装置，在断电等紧急状态下可手动开启；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 地面采用≥1mm PVC 卷材地面，防火抗菌，耐磨防滑。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3、区域布置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3.1 严格按照 PCR 实验室分区进行设计，三个功能分区：试剂准备区、标本制备 区和产物扩增分析区，配置独立缓冲间。除此之外，配置洗消间和设备间。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3.2 内置 PCR 走廊，便于观察各分区的操作情况；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3.3 压力梯度按照试剂准备区-标本制备区-产物扩增分析区方向逐级递减，气流走向为单向流；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3.4 各区域间配有传递窗用于物品传递，传递窗门具有互锁功能，并配有紫外灯 消毒；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3.5 各区域配有 LED 洁净灯，省电节能易维修，可有效防止细菌滋生， 房间照度 符合标准要求。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3.6 配备实验室专用紫外灯，并配有延时功能，保护实验人员安全。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3.7 缓冲间门口安装有压差表，可实时显示房间内的动态压力。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4、空调通风系统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4.1 严格按照 PCR 实验室送排风设计，保证实验区的风量和换气次数；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 采用全新风变频组合式空调净化机组，采用初效、中效二级过滤送风，末端 送风口采用高效过滤器，进行三级过滤送风，气流组织为上送下排，同时设计独立排 风，满足室内温湿度同时确保室内洁净度。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4.3 组合式空调机组，对新风进行初效、中效，表冷，再热系统，过滤及调温， 满足-20 度至 40 度全气候使用条件，保证室内温度恒定；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4.4 实验室内部温度为 18℃～26℃，相对湿度不超过 70%；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4.5 独立排风系统， 实验室负压式高效排风机配备高效排风过滤器， 可有效过滤室内生物气溶胶，避免污染环境。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5、给排水系统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5.1 设备间设置有小型污水处理设备；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5.2  PCR 方舱污水通过小型污水处理设备自吸进水， 灭活处理后排放至医院排污管网；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6、实验台柜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6.1 台面使用实芯理化板台面，具有抗腐蚀超耐磨，耐强酸强碱等；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6.2 框架采用冷轧钢板，表面经环氧树脂静电喷涂，表面平整光滑，无脱落、鼓泡、凹陷，无压痕划伤、麻点，无裂痕、崩角和刃口等缺陷；底部由可调地脚支撑，用于台面水平微调节；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6.3 柜体采用优质钢板制作， 表面经脱脂，水洗，酸洗，中和，磷化，水洗高压 冲洗烘干等程序后使用环氧树脂喷粉进行高温固化，涂层厚度大于 50 μm，耐腐蚀，耐天候；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6.4 配件采用优质实验室品牌，配备实验室专用水龙头，PP 水槽，洗眼器等。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7、控制系统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7.1 可视化智能控制系统，具有房间温湿度、压差梯度、照明灯、紫外灯控制等；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7.2 具有动态压力控制能力， 自动平衡空调滤网及高效过滤堵塞引起的压差变化，显示送排风机组运行状态；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7.3 具有排风高效堵塞检测功能，发生堵塞实现报警功能，提醒更换。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7.4 具有压力梯度监测功能，数据超出范围时自动报警提醒用户；房间实时监测 温湿度数据，数据超出范围时自动报警提醒用户；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7.5 具有预约杀菌及智能化杀菌功能，异常情总自动报警提醒用户。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8、配套设备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8.1 配套笔记本电脑（1 台）： 品牌产品； CPU: Intel I5 及以上； 内存： DDR4 16G 及以上；硬盘： 1TB 及以上；屏幕尺寸：14.0 英寸及以上；显卡要求：集显及以上； USB 接口：2个及以上；操作系统：预装正版 Win7 64 位操作系统及以上；其他要求：标配，含无线鼠标。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8.2 配套打印机（1 台）： 品牌打印机，支持网络打印、无线打印，打印速度≥20 页/分钟，可打印多尺寸多种材质纸张。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8.3 配套路由器：有线传输速率≥1000MB；无线网络支持频率：2G、4G、5G；无线传输速度≥3000Mbps；可支持内置防火墙、 WDS、WPS； 覆盖面积≥50 ㎡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8.4 配套条码扫描仪： 供电方式： DC 5V/300mA； 支持接口： USB； 传感器： 平面 CMOS 传感器；光源：红光 LED 瞄准+白光 LED 照明； 处理器：32-bit MCU ；支持码: 1D:Codabar,Code11,Code39/Code93,UPC/EAN,Code128/EAN128,InterLeaved2of5,Matrix 2of5,MSI CODE,Standard2of5.2D:QR CODE ,PDF417 ,Data Matrix ； 解 析 度 :Code39 5mil, QR 8.7mil ，PCS45% ；景深 : 5MIL CODE39:5--12 CM ； 15MIL CODE39:4--25 CM； 10MIL CODE93:4--21 CM； 15MIL UPC/EAN:4--25 CM； 20MIL QR： 4--25 CM； 扫描速度: 200 次/秒； 扫描方式:手动按键、自动感应； 扫描区域： 5*5 cm² --30*30cm²； 提示方式： 蜂鸣器，指示灯（LED）；打印对比度： 不低于 35%；解码角 度：转角 0-360°、仰角±65°、偏角±60°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line="24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8.5配备UPS电源：可保证主要仪器（提取仪，扩增仪）供电60分钟以上。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1.本项目所推荐厂家品牌仅供参考，投标人可提供同级或优于推荐厂家品牌的其他产品。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带</w:t>
      </w:r>
      <w:r>
        <w:rPr>
          <w:rFonts w:hint="eastAsia" w:ascii="宋体" w:hAnsi="宋体" w:eastAsia="宋体" w:cs="宋体"/>
          <w:spacing w:val="-11"/>
          <w:sz w:val="21"/>
          <w:szCs w:val="21"/>
        </w:rPr>
        <w:t>★</w:t>
      </w:r>
      <w:r>
        <w:rPr>
          <w:rFonts w:hint="eastAsia"/>
          <w:b/>
          <w:bCs/>
          <w:sz w:val="22"/>
          <w:szCs w:val="28"/>
          <w:lang w:eastAsia="zh-CN"/>
        </w:rPr>
        <w:t>产品为本项目核心产品，</w:t>
      </w:r>
      <w:r>
        <w:rPr>
          <w:rFonts w:hint="eastAsia"/>
          <w:b/>
          <w:bCs/>
          <w:sz w:val="22"/>
          <w:szCs w:val="28"/>
        </w:rPr>
        <w:t>技术参数</w:t>
      </w:r>
      <w:r>
        <w:rPr>
          <w:rFonts w:hint="eastAsia"/>
          <w:b/>
          <w:bCs/>
          <w:sz w:val="22"/>
          <w:szCs w:val="28"/>
          <w:lang w:eastAsia="zh-CN"/>
        </w:rPr>
        <w:t>须全部满足，</w:t>
      </w:r>
      <w:r>
        <w:rPr>
          <w:rFonts w:hint="eastAsia"/>
          <w:b/>
          <w:bCs/>
          <w:sz w:val="22"/>
          <w:szCs w:val="28"/>
        </w:rPr>
        <w:t>须提供佐证材料（检测报告、厂家提供的响应说明书等其中之一的扫描件加盖公章，每一个佐证材料需标明所在标书的页码）；</w:t>
      </w:r>
      <w:r>
        <w:rPr>
          <w:rFonts w:hint="eastAsia"/>
          <w:b/>
          <w:bCs/>
          <w:sz w:val="22"/>
          <w:szCs w:val="28"/>
          <w:lang w:eastAsia="zh-CN"/>
        </w:rPr>
        <w:t>非</w:t>
      </w:r>
      <w:r>
        <w:rPr>
          <w:rFonts w:hint="eastAsia" w:ascii="宋体" w:hAnsi="宋体" w:eastAsia="宋体" w:cs="宋体"/>
          <w:spacing w:val="-11"/>
          <w:sz w:val="21"/>
          <w:szCs w:val="21"/>
        </w:rPr>
        <w:t>★</w:t>
      </w:r>
      <w:r>
        <w:rPr>
          <w:rFonts w:hint="eastAsia"/>
          <w:b/>
          <w:bCs/>
          <w:sz w:val="22"/>
          <w:szCs w:val="28"/>
          <w:lang w:eastAsia="zh-CN"/>
        </w:rPr>
        <w:t>产品</w:t>
      </w:r>
      <w:r>
        <w:rPr>
          <w:rFonts w:hint="eastAsia"/>
          <w:b/>
          <w:bCs/>
          <w:sz w:val="22"/>
          <w:szCs w:val="28"/>
        </w:rPr>
        <w:t>经评审委员会认定不符合采购人需求的</w:t>
      </w:r>
      <w:r>
        <w:rPr>
          <w:rFonts w:hint="eastAsia"/>
          <w:b/>
          <w:bCs/>
          <w:sz w:val="22"/>
          <w:szCs w:val="28"/>
          <w:lang w:eastAsia="zh-CN"/>
        </w:rPr>
        <w:t>，都视为无效投标，取消此次投标资格。</w:t>
      </w:r>
    </w:p>
    <w:p>
      <w:pPr>
        <w:pStyle w:val="7"/>
        <w:ind w:left="0" w:leftChars="0" w:firstLine="0" w:firstLineChars="0"/>
        <w:rPr>
          <w:rFonts w:hint="default" w:asciiTheme="minorHAnsi" w:hAnsiTheme="minorHAnsi" w:eastAsiaTheme="minorEastAsia" w:cstheme="minorBidi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8"/>
          <w:lang w:val="en-US" w:eastAsia="zh-CN" w:bidi="ar-SA"/>
        </w:rPr>
        <w:t>3.所投产品如包含试剂，须提供配套试剂报价，并标注安徽省集中采购平台流水号和平台限价（如有）。</w:t>
      </w:r>
    </w:p>
    <w:p>
      <w:pPr>
        <w:pStyle w:val="5"/>
        <w:spacing w:line="288" w:lineRule="auto"/>
        <w:ind w:left="0" w:firstLine="0"/>
        <w:rPr>
          <w:rFonts w:hint="eastAsi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4.一经发现虚假应标，即视为无效投标，投标人两年内不得参与我院招标采购活动。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F18F8"/>
    <w:multiLevelType w:val="singleLevel"/>
    <w:tmpl w:val="0F5F18F8"/>
    <w:lvl w:ilvl="0" w:tentative="0">
      <w:start w:val="1"/>
      <w:numFmt w:val="decimal"/>
      <w:suff w:val="space"/>
      <w:lvlText w:val="%1、"/>
      <w:lvlJc w:val="left"/>
      <w:pPr>
        <w:widowControl/>
        <w:textAlignment w:val="baseline"/>
      </w:pPr>
      <w:rPr>
        <w:rStyle w:val="11"/>
      </w:rPr>
    </w:lvl>
  </w:abstractNum>
  <w:abstractNum w:abstractNumId="1">
    <w:nsid w:val="37856A3E"/>
    <w:multiLevelType w:val="singleLevel"/>
    <w:tmpl w:val="37856A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73F32"/>
    <w:rsid w:val="456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toc 1"/>
    <w:basedOn w:val="1"/>
    <w:next w:val="1"/>
    <w:qFormat/>
    <w:uiPriority w:val="99"/>
    <w:rPr>
      <w:rFonts w:eastAsia="黑体"/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7717</Words>
  <Characters>9324</Characters>
  <Lines>0</Lines>
  <Paragraphs>0</Paragraphs>
  <TotalTime>0</TotalTime>
  <ScaleCrop>false</ScaleCrop>
  <LinksUpToDate>false</LinksUpToDate>
  <CharactersWithSpaces>9770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2022-04-08T08:52:00Z</dcterms:created>
  <dc:creator>笨鸟先飞</dc:creator>
  <cp:lastModifiedBy>笨鸟先飞</cp:lastModifiedBy>
  <dcterms:modified xsi:type="dcterms:W3CDTF">2022-04-08T08:52:40Z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7F900B9FE58240B8A664A06B81659025</vt:lpwstr>
  </property>
</Properties>
</file>