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附件1：投标人须知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 xml:space="preserve"> </w:t>
      </w:r>
    </w:p>
    <w:tbl>
      <w:tblPr>
        <w:tblStyle w:val="3"/>
        <w:tblW w:w="9176" w:type="dxa"/>
        <w:tblInd w:w="-2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84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8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内                   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8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>霍邱县第</w:t>
            </w:r>
            <w:r>
              <w:rPr>
                <w:rFonts w:hint="eastAsia"/>
                <w:sz w:val="24"/>
                <w:lang w:eastAsia="zh-CN"/>
              </w:rPr>
              <w:t>二</w:t>
            </w:r>
            <w:r>
              <w:rPr>
                <w:rFonts w:hint="eastAsia"/>
                <w:sz w:val="24"/>
              </w:rPr>
              <w:t>人民医院</w:t>
            </w:r>
            <w:r>
              <w:rPr>
                <w:rFonts w:hint="eastAsia"/>
                <w:sz w:val="24"/>
                <w:lang w:eastAsia="zh-CN"/>
              </w:rPr>
              <w:t>楼体发光标识维保服务项目采购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8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hanging="43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采购人：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hanging="43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地址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：霍邱县城关镇蓼南路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hanging="43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采购内容：</w:t>
            </w:r>
            <w:r>
              <w:rPr>
                <w:rFonts w:hint="eastAsia"/>
                <w:sz w:val="24"/>
                <w:lang w:eastAsia="zh-CN"/>
              </w:rPr>
              <w:t>楼体发光标识维保服务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 xml:space="preserve"> 预算价：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8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招标方式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：院网询价采购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开标时间：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2021年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开标地点：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住院部大楼十六楼小会议室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8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3份，正本一份，副本两份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  <w:tc>
          <w:tcPr>
            <w:tcW w:w="8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中标人应在3个工作日内自行到医院拿取中标通知书，并在拿取中标通知书后的3个工作日内，在霍邱县第二人民医院签订合同。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555555"/>
                <w:sz w:val="24"/>
                <w:szCs w:val="24"/>
                <w:lang w:eastAsia="zh-CN"/>
              </w:rPr>
              <w:t>详见附表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555555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付款方式：</w:t>
            </w:r>
            <w:r>
              <w:rPr>
                <w:rFonts w:hint="eastAsia"/>
                <w:sz w:val="24"/>
                <w:lang w:eastAsia="zh-CN"/>
              </w:rPr>
              <w:t>年度考核后根据考核情况按合同约定支付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z w:val="24"/>
                <w:szCs w:val="24"/>
              </w:rPr>
              <w:t>为提高院网采购效率，投标人不足三家的，评委会可现场决定是否采用竞争性磋商或单一来源方式采购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555555"/>
                <w:sz w:val="18"/>
                <w:szCs w:val="18"/>
              </w:rPr>
              <w:t xml:space="preserve">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A1809"/>
    <w:rsid w:val="222C503E"/>
    <w:rsid w:val="4C5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55555"/>
      <w:u w:val="none"/>
    </w:rPr>
  </w:style>
  <w:style w:type="character" w:styleId="6">
    <w:name w:val="Hyperlink"/>
    <w:basedOn w:val="4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2021-07-06T07:19:00Z</dcterms:created>
  <dc:creator>邀古斋</dc:creator>
  <cp:lastModifiedBy>Administrator</cp:lastModifiedBy>
  <dcterms:modified xsi:type="dcterms:W3CDTF">2021-09-23T07:20:31Z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72AE7ECC7A95418999B0A6968F66092B</vt:lpwstr>
  </property>
</Properties>
</file>