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霍邱县第二人民医院</w:t>
      </w:r>
      <w:r>
        <w:rPr>
          <w:rFonts w:hint="eastAsia"/>
          <w:lang w:eastAsia="zh-CN"/>
        </w:rPr>
        <w:t>门诊及住院部负一楼</w:t>
      </w:r>
      <w:r>
        <w:rPr>
          <w:rFonts w:hint="eastAsia"/>
        </w:rPr>
        <w:t>监控系统安装工程院网采购公告</w:t>
      </w:r>
    </w:p>
    <w:p>
      <w:pPr>
        <w:spacing w:line="360" w:lineRule="auto"/>
        <w:ind w:firstLine="480" w:firstLineChars="200"/>
        <w:rPr>
          <w:sz w:val="24"/>
        </w:rPr>
      </w:pPr>
      <w:bookmarkStart w:id="0" w:name="_GoBack"/>
      <w:r>
        <w:rPr>
          <w:rFonts w:hint="eastAsia"/>
          <w:sz w:val="24"/>
        </w:rPr>
        <w:t>一、项目名称：霍邱县第二人民医院</w:t>
      </w:r>
      <w:r>
        <w:rPr>
          <w:rFonts w:hint="eastAsia"/>
          <w:sz w:val="24"/>
          <w:lang w:eastAsia="zh-CN"/>
        </w:rPr>
        <w:t>门诊及住院部负一楼</w:t>
      </w:r>
      <w:r>
        <w:rPr>
          <w:rFonts w:hint="eastAsia"/>
          <w:sz w:val="24"/>
        </w:rPr>
        <w:t>安装工程</w:t>
      </w:r>
    </w:p>
    <w:p>
      <w:pPr>
        <w:spacing w:line="360" w:lineRule="auto"/>
        <w:ind w:firstLine="480" w:firstLineChars="200"/>
        <w:rPr>
          <w:sz w:val="24"/>
        </w:rPr>
      </w:pPr>
      <w:r>
        <w:rPr>
          <w:rFonts w:hint="eastAsia"/>
          <w:sz w:val="24"/>
        </w:rPr>
        <w:t>二、预算价：</w:t>
      </w:r>
      <w:r>
        <w:rPr>
          <w:rFonts w:hint="eastAsia"/>
          <w:sz w:val="24"/>
          <w:lang w:val="en-US" w:eastAsia="zh-CN"/>
        </w:rPr>
        <w:t>24566</w:t>
      </w:r>
      <w:r>
        <w:rPr>
          <w:rFonts w:hint="eastAsia"/>
          <w:sz w:val="24"/>
        </w:rPr>
        <w:t>.00元        </w:t>
      </w:r>
    </w:p>
    <w:p>
      <w:pPr>
        <w:spacing w:line="360" w:lineRule="auto"/>
        <w:ind w:firstLine="480" w:firstLineChars="200"/>
        <w:rPr>
          <w:sz w:val="24"/>
        </w:rPr>
      </w:pPr>
      <w:r>
        <w:rPr>
          <w:rFonts w:hint="eastAsia"/>
          <w:sz w:val="24"/>
        </w:rPr>
        <w:t>三、项目实施地点：霍邱县第二人民医院住院部楼。      </w:t>
      </w:r>
    </w:p>
    <w:p>
      <w:pPr>
        <w:spacing w:line="360" w:lineRule="auto"/>
        <w:ind w:firstLine="480" w:firstLineChars="200"/>
        <w:rPr>
          <w:sz w:val="24"/>
        </w:rPr>
      </w:pPr>
      <w:r>
        <w:rPr>
          <w:rFonts w:hint="eastAsia"/>
          <w:sz w:val="24"/>
        </w:rPr>
        <w:t>四、发包单位：霍邱县第二人民医院。</w:t>
      </w:r>
    </w:p>
    <w:p>
      <w:pPr>
        <w:spacing w:line="360" w:lineRule="auto"/>
        <w:ind w:firstLine="480" w:firstLineChars="200"/>
        <w:rPr>
          <w:sz w:val="24"/>
        </w:rPr>
      </w:pPr>
      <w:r>
        <w:rPr>
          <w:rFonts w:hint="eastAsia"/>
          <w:sz w:val="24"/>
        </w:rPr>
        <w:t>五、项目类型：【√】工程类   【】服务类   【】货物类。  </w:t>
      </w:r>
    </w:p>
    <w:p>
      <w:pPr>
        <w:spacing w:line="360" w:lineRule="auto"/>
        <w:ind w:firstLine="480" w:firstLineChars="200"/>
        <w:rPr>
          <w:sz w:val="24"/>
        </w:rPr>
      </w:pPr>
      <w:r>
        <w:rPr>
          <w:rFonts w:hint="eastAsia"/>
          <w:sz w:val="24"/>
        </w:rPr>
        <w:t>六、资金来源：单位自筹。</w:t>
      </w:r>
    </w:p>
    <w:p>
      <w:pPr>
        <w:spacing w:line="360" w:lineRule="auto"/>
        <w:ind w:firstLine="480" w:firstLineChars="200"/>
        <w:rPr>
          <w:sz w:val="24"/>
        </w:rPr>
      </w:pPr>
      <w:r>
        <w:rPr>
          <w:rFonts w:hint="eastAsia"/>
          <w:sz w:val="24"/>
        </w:rPr>
        <w:t>七、项目内容：</w:t>
      </w:r>
      <w:r>
        <w:rPr>
          <w:rFonts w:hint="eastAsia"/>
          <w:sz w:val="24"/>
          <w:lang w:eastAsia="zh-CN"/>
        </w:rPr>
        <w:t>门诊楼、住院部负一楼</w:t>
      </w:r>
      <w:r>
        <w:rPr>
          <w:rFonts w:hint="eastAsia"/>
          <w:sz w:val="24"/>
        </w:rPr>
        <w:t>设备安装，具体工程量以现场踏勘为准。</w:t>
      </w:r>
    </w:p>
    <w:p>
      <w:pPr>
        <w:numPr>
          <w:ilvl w:val="0"/>
          <w:numId w:val="1"/>
        </w:numPr>
        <w:spacing w:line="360" w:lineRule="auto"/>
        <w:ind w:firstLine="480" w:firstLineChars="200"/>
        <w:rPr>
          <w:sz w:val="24"/>
        </w:rPr>
      </w:pPr>
      <w:r>
        <w:rPr>
          <w:rFonts w:hint="eastAsia"/>
          <w:sz w:val="24"/>
        </w:rPr>
        <w:t>采购需求：详见附件</w:t>
      </w:r>
    </w:p>
    <w:p>
      <w:pPr>
        <w:spacing w:line="360" w:lineRule="auto"/>
        <w:ind w:firstLine="480" w:firstLineChars="200"/>
        <w:rPr>
          <w:sz w:val="24"/>
        </w:rPr>
      </w:pPr>
      <w:r>
        <w:rPr>
          <w:rFonts w:hint="eastAsia"/>
          <w:sz w:val="24"/>
        </w:rPr>
        <w:t>九、投标供应商资格：</w:t>
      </w:r>
    </w:p>
    <w:p>
      <w:pPr>
        <w:spacing w:line="360" w:lineRule="auto"/>
        <w:ind w:firstLine="480" w:firstLineChars="200"/>
        <w:rPr>
          <w:sz w:val="24"/>
        </w:rPr>
      </w:pPr>
      <w:r>
        <w:rPr>
          <w:rFonts w:hint="eastAsia"/>
          <w:sz w:val="24"/>
        </w:rPr>
        <w:t>1、有效的营业执照、独立法人资格及法人授权委托书；</w:t>
      </w:r>
    </w:p>
    <w:p>
      <w:pPr>
        <w:spacing w:line="360" w:lineRule="auto"/>
        <w:ind w:firstLine="480" w:firstLineChars="200"/>
        <w:rPr>
          <w:sz w:val="24"/>
        </w:rPr>
      </w:pPr>
      <w:r>
        <w:rPr>
          <w:rFonts w:hint="eastAsia"/>
          <w:sz w:val="24"/>
        </w:rPr>
        <w:t>2、本项目不接受联合体投标；</w:t>
      </w:r>
    </w:p>
    <w:p>
      <w:pPr>
        <w:spacing w:line="360" w:lineRule="auto"/>
        <w:ind w:firstLine="480" w:firstLineChars="200"/>
        <w:rPr>
          <w:sz w:val="24"/>
        </w:rPr>
      </w:pPr>
      <w:r>
        <w:rPr>
          <w:rFonts w:hint="eastAsia"/>
          <w:sz w:val="24"/>
        </w:rPr>
        <w:t>3、资格后审，即开标后评标委员会对投标人资格进行符合性审查。</w:t>
      </w:r>
    </w:p>
    <w:p>
      <w:pPr>
        <w:spacing w:line="360" w:lineRule="auto"/>
        <w:ind w:firstLine="480" w:firstLineChars="200"/>
        <w:rPr>
          <w:sz w:val="24"/>
        </w:rPr>
      </w:pPr>
      <w:r>
        <w:rPr>
          <w:rFonts w:hint="eastAsia"/>
          <w:sz w:val="24"/>
        </w:rPr>
        <w:t>十、投标文件的构成</w:t>
      </w:r>
    </w:p>
    <w:p>
      <w:pPr>
        <w:spacing w:line="360" w:lineRule="auto"/>
        <w:ind w:firstLine="480" w:firstLineChars="200"/>
        <w:rPr>
          <w:sz w:val="24"/>
        </w:rPr>
      </w:pPr>
      <w:r>
        <w:rPr>
          <w:sz w:val="24"/>
        </w:rPr>
        <w:t>1</w:t>
      </w:r>
      <w:r>
        <w:rPr>
          <w:rFonts w:hint="eastAsia"/>
          <w:sz w:val="24"/>
        </w:rPr>
        <w:t>、</w:t>
      </w:r>
      <w:r>
        <w:rPr>
          <w:sz w:val="24"/>
        </w:rPr>
        <w:t>投标函 </w:t>
      </w:r>
    </w:p>
    <w:p>
      <w:pPr>
        <w:spacing w:line="360" w:lineRule="auto"/>
        <w:ind w:firstLine="480" w:firstLineChars="200"/>
        <w:rPr>
          <w:sz w:val="24"/>
        </w:rPr>
      </w:pPr>
      <w:r>
        <w:rPr>
          <w:sz w:val="24"/>
        </w:rPr>
        <w:t>2</w:t>
      </w:r>
      <w:r>
        <w:rPr>
          <w:rFonts w:hint="eastAsia"/>
          <w:sz w:val="24"/>
        </w:rPr>
        <w:t>、</w:t>
      </w:r>
      <w:r>
        <w:rPr>
          <w:sz w:val="24"/>
        </w:rPr>
        <w:t>投标报价表</w:t>
      </w:r>
    </w:p>
    <w:p>
      <w:pPr>
        <w:spacing w:line="360" w:lineRule="auto"/>
        <w:ind w:firstLine="480" w:firstLineChars="200"/>
        <w:rPr>
          <w:sz w:val="24"/>
        </w:rPr>
      </w:pPr>
      <w:r>
        <w:rPr>
          <w:sz w:val="24"/>
        </w:rPr>
        <w:t>3</w:t>
      </w:r>
      <w:r>
        <w:rPr>
          <w:rFonts w:hint="eastAsia"/>
          <w:sz w:val="24"/>
        </w:rPr>
        <w:t>、</w:t>
      </w:r>
      <w:r>
        <w:rPr>
          <w:sz w:val="24"/>
        </w:rPr>
        <w:t>资质证明文件</w:t>
      </w:r>
    </w:p>
    <w:p>
      <w:pPr>
        <w:spacing w:line="360" w:lineRule="auto"/>
        <w:ind w:firstLine="480" w:firstLineChars="200"/>
        <w:rPr>
          <w:sz w:val="24"/>
        </w:rPr>
      </w:pPr>
      <w:r>
        <w:rPr>
          <w:sz w:val="24"/>
        </w:rPr>
        <w:t>（1）营业执照（复印件） </w:t>
      </w:r>
    </w:p>
    <w:p>
      <w:pPr>
        <w:spacing w:line="360" w:lineRule="auto"/>
        <w:ind w:firstLine="480" w:firstLineChars="200"/>
        <w:rPr>
          <w:sz w:val="24"/>
        </w:rPr>
      </w:pPr>
      <w:r>
        <w:rPr>
          <w:sz w:val="24"/>
        </w:rPr>
        <w:t>（2）法人代表授权书 </w:t>
      </w:r>
    </w:p>
    <w:p>
      <w:pPr>
        <w:spacing w:line="360" w:lineRule="auto"/>
        <w:ind w:firstLine="480" w:firstLineChars="200"/>
        <w:rPr>
          <w:sz w:val="24"/>
        </w:rPr>
      </w:pPr>
      <w:r>
        <w:rPr>
          <w:sz w:val="24"/>
        </w:rPr>
        <w:t>（3）投标人情况表（公司综合介绍） </w:t>
      </w:r>
    </w:p>
    <w:p>
      <w:pPr>
        <w:spacing w:line="360" w:lineRule="auto"/>
        <w:ind w:firstLine="480" w:firstLineChars="200"/>
        <w:rPr>
          <w:sz w:val="24"/>
        </w:rPr>
      </w:pPr>
      <w:r>
        <w:rPr>
          <w:rFonts w:hint="eastAsia"/>
          <w:sz w:val="24"/>
        </w:rPr>
        <w:t>4、投标产品技术参数响应表</w:t>
      </w:r>
    </w:p>
    <w:p>
      <w:pPr>
        <w:spacing w:line="360" w:lineRule="auto"/>
        <w:ind w:firstLine="480" w:firstLineChars="200"/>
        <w:rPr>
          <w:sz w:val="24"/>
        </w:rPr>
      </w:pPr>
      <w:r>
        <w:rPr>
          <w:rFonts w:hint="eastAsia"/>
          <w:sz w:val="24"/>
        </w:rPr>
        <w:t>5、企业实力及品牌影响力证明文件</w:t>
      </w:r>
      <w:r>
        <w:rPr>
          <w:sz w:val="24"/>
        </w:rPr>
        <w:t> </w:t>
      </w:r>
    </w:p>
    <w:p>
      <w:pPr>
        <w:spacing w:line="360" w:lineRule="auto"/>
        <w:ind w:firstLine="480" w:firstLineChars="200"/>
        <w:rPr>
          <w:sz w:val="24"/>
        </w:rPr>
      </w:pPr>
      <w:r>
        <w:rPr>
          <w:rFonts w:hint="eastAsia"/>
          <w:sz w:val="24"/>
        </w:rPr>
        <w:t>6、质保期限</w:t>
      </w:r>
      <w:r>
        <w:rPr>
          <w:sz w:val="24"/>
        </w:rPr>
        <w:t>  </w:t>
      </w:r>
    </w:p>
    <w:p>
      <w:pPr>
        <w:spacing w:line="360" w:lineRule="auto"/>
        <w:ind w:firstLine="480" w:firstLineChars="200"/>
        <w:rPr>
          <w:sz w:val="24"/>
        </w:rPr>
      </w:pPr>
      <w:r>
        <w:rPr>
          <w:rFonts w:hint="eastAsia"/>
          <w:sz w:val="24"/>
        </w:rPr>
        <w:t>7、售后服务维保方案</w:t>
      </w:r>
      <w:r>
        <w:rPr>
          <w:sz w:val="24"/>
        </w:rPr>
        <w:t> </w:t>
      </w:r>
    </w:p>
    <w:p>
      <w:pPr>
        <w:spacing w:line="360" w:lineRule="auto"/>
        <w:ind w:firstLine="480" w:firstLineChars="200"/>
        <w:rPr>
          <w:sz w:val="24"/>
        </w:rPr>
      </w:pPr>
      <w:r>
        <w:rPr>
          <w:rFonts w:hint="eastAsia"/>
          <w:sz w:val="24"/>
        </w:rPr>
        <w:t>8、</w:t>
      </w:r>
      <w:r>
        <w:rPr>
          <w:sz w:val="24"/>
        </w:rPr>
        <w:t>投标人认为有必要表述的其他相关内容</w:t>
      </w:r>
    </w:p>
    <w:p>
      <w:pPr>
        <w:spacing w:line="360" w:lineRule="auto"/>
        <w:ind w:firstLine="480" w:firstLineChars="200"/>
        <w:rPr>
          <w:sz w:val="24"/>
        </w:rPr>
      </w:pPr>
      <w:r>
        <w:rPr>
          <w:rFonts w:hint="eastAsia"/>
          <w:sz w:val="24"/>
        </w:rPr>
        <w:t>十一、开标方式</w:t>
      </w:r>
    </w:p>
    <w:p>
      <w:pPr>
        <w:spacing w:line="360" w:lineRule="auto"/>
        <w:ind w:firstLine="480" w:firstLineChars="200"/>
        <w:rPr>
          <w:sz w:val="24"/>
        </w:rPr>
      </w:pPr>
      <w:r>
        <w:rPr>
          <w:rFonts w:hint="eastAsia"/>
          <w:sz w:val="24"/>
        </w:rPr>
        <w:t>本项目无需报名，投标供应商于</w:t>
      </w:r>
      <w:r>
        <w:rPr>
          <w:rFonts w:hint="eastAsia"/>
          <w:sz w:val="24"/>
          <w:lang w:val="en-US" w:eastAsia="zh-CN"/>
        </w:rPr>
        <w:t>2021</w:t>
      </w:r>
      <w:r>
        <w:rPr>
          <w:rFonts w:hint="eastAsia"/>
          <w:sz w:val="24"/>
        </w:rPr>
        <w:t>年</w:t>
      </w:r>
      <w:r>
        <w:rPr>
          <w:rFonts w:hint="eastAsia"/>
          <w:sz w:val="24"/>
          <w:lang w:val="en-US" w:eastAsia="zh-CN"/>
        </w:rPr>
        <w:t xml:space="preserve"> 9</w:t>
      </w:r>
      <w:r>
        <w:rPr>
          <w:rFonts w:hint="eastAsia"/>
          <w:sz w:val="24"/>
        </w:rPr>
        <w:t>月</w:t>
      </w:r>
      <w:r>
        <w:rPr>
          <w:rFonts w:hint="eastAsia"/>
          <w:sz w:val="24"/>
          <w:lang w:val="en-US" w:eastAsia="zh-CN"/>
        </w:rPr>
        <w:t xml:space="preserve"> 26 </w:t>
      </w:r>
      <w:r>
        <w:rPr>
          <w:rFonts w:hint="eastAsia"/>
          <w:sz w:val="24"/>
        </w:rPr>
        <w:t>日（北京时间，下同）</w:t>
      </w:r>
      <w:r>
        <w:rPr>
          <w:rFonts w:hint="eastAsia"/>
          <w:sz w:val="24"/>
          <w:lang w:val="en-US" w:eastAsia="zh-CN"/>
        </w:rPr>
        <w:t xml:space="preserve"> 9 </w:t>
      </w:r>
      <w:r>
        <w:rPr>
          <w:rFonts w:hint="eastAsia"/>
          <w:sz w:val="24"/>
        </w:rPr>
        <w:t>：</w:t>
      </w:r>
      <w:r>
        <w:rPr>
          <w:rFonts w:hint="eastAsia"/>
          <w:sz w:val="24"/>
          <w:lang w:val="en-US" w:eastAsia="zh-CN"/>
        </w:rPr>
        <w:t>3</w:t>
      </w:r>
      <w:r>
        <w:rPr>
          <w:rFonts w:hint="eastAsia"/>
          <w:sz w:val="24"/>
        </w:rPr>
        <w:t>0前到霍邱县第二人民医院住院部大楼十六楼，密封报价和营业执照（复印件）。评审小组将采用综合评估法：对投标报价、技术参数响应情况、企业实力及品牌影响力、质保及售后服务方案等对招标文件的响应和满足程度等方面予以评价和比较后确定最终中标商。</w:t>
      </w:r>
    </w:p>
    <w:p>
      <w:pPr>
        <w:spacing w:line="360" w:lineRule="auto"/>
        <w:ind w:firstLine="480" w:firstLineChars="200"/>
        <w:rPr>
          <w:sz w:val="24"/>
        </w:rPr>
      </w:pPr>
      <w:r>
        <w:rPr>
          <w:rFonts w:hint="eastAsia"/>
          <w:sz w:val="24"/>
        </w:rPr>
        <w:t>十二、评分规则</w:t>
      </w:r>
    </w:p>
    <w:p>
      <w:pPr>
        <w:spacing w:line="360" w:lineRule="auto"/>
        <w:ind w:firstLine="480" w:firstLineChars="200"/>
        <w:rPr>
          <w:sz w:val="24"/>
        </w:rPr>
      </w:pPr>
      <w:r>
        <w:rPr>
          <w:rFonts w:hint="eastAsia"/>
          <w:sz w:val="24"/>
        </w:rPr>
        <w:t>1、商务标部分（50分） </w:t>
      </w:r>
    </w:p>
    <w:p>
      <w:pPr>
        <w:spacing w:line="360" w:lineRule="auto"/>
        <w:ind w:firstLine="480" w:firstLineChars="200"/>
        <w:rPr>
          <w:sz w:val="24"/>
        </w:rPr>
      </w:pPr>
      <w:r>
        <w:rPr>
          <w:rFonts w:hint="eastAsia"/>
          <w:sz w:val="24"/>
        </w:rPr>
        <w:t>价格分统一采用低价优先法,即满足招标文件要求且投标价格最低的投标报价为评标基准价,其价格分为满分50分。其他投标供应商的价格为统一按照下列公式计算：投标报价得分=(评标基准价/投标报价)*50。</w:t>
      </w:r>
    </w:p>
    <w:p>
      <w:pPr>
        <w:spacing w:line="360" w:lineRule="auto"/>
        <w:ind w:firstLine="480" w:firstLineChars="200"/>
        <w:rPr>
          <w:sz w:val="24"/>
        </w:rPr>
      </w:pPr>
      <w:r>
        <w:rPr>
          <w:rFonts w:hint="eastAsia"/>
          <w:sz w:val="24"/>
        </w:rPr>
        <w:t>2、技术标部分（50分）   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（1）技术参数响应情况（20分） 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技术条款要求的整体响应情况进行综合评价，本项满分为 20 分；再根据投标产品技术参数对招标文件中技术条款要求的整体响应情况进行综合评价，★参数不满足每项扣5分，非星号参数不满足每项扣2分，扣完为止。</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（2）企业实力及品牌影响力（15分）</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根据投标产品的品牌知名度、美誉度和市场占有率等进行综合评价，满分15分。</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质保及售后服务维保方案（15分）</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  A、质保期(10分)：投标产品质保期 1 年不得分，每增加一年得 2分，最高得分10 分。以投标函中所报质保期为准，取整年数。</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B、售后服务（5分）：</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根据质保期内及质保期满后的售后服务方案及其他相关承诺及售后服务团队和技术人员情况进行综合评价。共5分</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十三、现场踏勘时间及开标时间及地点</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1.踏勘时间：</w:t>
      </w:r>
      <w:r>
        <w:rPr>
          <w:rFonts w:hint="eastAsia" w:asciiTheme="minorEastAsia" w:hAnsiTheme="minorEastAsia" w:cstheme="minorEastAsia"/>
          <w:sz w:val="24"/>
          <w:lang w:val="en-US" w:eastAsia="zh-CN"/>
        </w:rPr>
        <w:t>2021</w:t>
      </w:r>
      <w:r>
        <w:rPr>
          <w:rFonts w:hint="eastAsia" w:asciiTheme="minorEastAsia" w:hAnsiTheme="minorEastAsia" w:cstheme="minorEastAsia"/>
          <w:sz w:val="24"/>
        </w:rPr>
        <w:t>年</w:t>
      </w:r>
      <w:r>
        <w:rPr>
          <w:rFonts w:hint="eastAsia" w:asciiTheme="minorEastAsia" w:hAnsiTheme="minorEastAsia" w:cstheme="minorEastAsia"/>
          <w:sz w:val="24"/>
          <w:lang w:val="en-US" w:eastAsia="zh-CN"/>
        </w:rPr>
        <w:t xml:space="preserve"> 9 </w:t>
      </w:r>
      <w:r>
        <w:rPr>
          <w:rFonts w:hint="eastAsia" w:asciiTheme="minorEastAsia" w:hAnsiTheme="minorEastAsia" w:cstheme="minorEastAsia"/>
          <w:sz w:val="24"/>
        </w:rPr>
        <w:t>月</w:t>
      </w:r>
      <w:r>
        <w:rPr>
          <w:rFonts w:hint="eastAsia" w:asciiTheme="minorEastAsia" w:hAnsiTheme="minorEastAsia" w:cstheme="minorEastAsia"/>
          <w:sz w:val="24"/>
          <w:lang w:val="en-US" w:eastAsia="zh-CN"/>
        </w:rPr>
        <w:t xml:space="preserve"> 19</w:t>
      </w:r>
      <w:r>
        <w:rPr>
          <w:rFonts w:hint="eastAsia" w:asciiTheme="minorEastAsia" w:hAnsiTheme="minorEastAsia" w:cstheme="minorEastAsia"/>
          <w:sz w:val="24"/>
        </w:rPr>
        <w:t>日~</w:t>
      </w:r>
      <w:r>
        <w:rPr>
          <w:rFonts w:hint="eastAsia" w:asciiTheme="minorEastAsia" w:hAnsiTheme="minorEastAsia" w:cstheme="minorEastAsia"/>
          <w:sz w:val="24"/>
          <w:lang w:val="en-US" w:eastAsia="zh-CN"/>
        </w:rPr>
        <w:t xml:space="preserve"> 9 </w:t>
      </w:r>
      <w:r>
        <w:rPr>
          <w:rFonts w:hint="eastAsia" w:asciiTheme="minorEastAsia" w:hAnsiTheme="minorEastAsia" w:cstheme="minorEastAsia"/>
          <w:sz w:val="24"/>
        </w:rPr>
        <w:t>月</w:t>
      </w:r>
      <w:r>
        <w:rPr>
          <w:rFonts w:hint="eastAsia" w:asciiTheme="minorEastAsia" w:hAnsiTheme="minorEastAsia" w:cstheme="minorEastAsia"/>
          <w:sz w:val="24"/>
          <w:lang w:val="en-US" w:eastAsia="zh-CN"/>
        </w:rPr>
        <w:t xml:space="preserve">25  </w:t>
      </w:r>
      <w:r>
        <w:rPr>
          <w:rFonts w:hint="eastAsia" w:asciiTheme="minorEastAsia" w:hAnsiTheme="minorEastAsia" w:cstheme="minorEastAsia"/>
          <w:sz w:val="24"/>
        </w:rPr>
        <w:t>日（每日8:00至11:00,14:30至17:30法定公休日、法定节假日除外）</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2.开标时间：2021年</w:t>
      </w:r>
      <w:r>
        <w:rPr>
          <w:rFonts w:hint="eastAsia" w:asciiTheme="minorEastAsia" w:hAnsiTheme="minorEastAsia" w:cstheme="minorEastAsia"/>
          <w:sz w:val="24"/>
          <w:lang w:val="en-US" w:eastAsia="zh-CN"/>
        </w:rPr>
        <w:t xml:space="preserve"> 9 </w:t>
      </w:r>
      <w:r>
        <w:rPr>
          <w:rFonts w:hint="eastAsia" w:asciiTheme="minorEastAsia" w:hAnsiTheme="minorEastAsia" w:cstheme="minorEastAsia"/>
          <w:sz w:val="24"/>
        </w:rPr>
        <w:t>月</w:t>
      </w:r>
      <w:r>
        <w:rPr>
          <w:rFonts w:hint="eastAsia" w:asciiTheme="minorEastAsia" w:hAnsiTheme="minorEastAsia" w:cstheme="minorEastAsia"/>
          <w:sz w:val="24"/>
          <w:lang w:val="en-US" w:eastAsia="zh-CN"/>
        </w:rPr>
        <w:t xml:space="preserve"> 26 </w:t>
      </w:r>
      <w:r>
        <w:rPr>
          <w:rFonts w:hint="eastAsia" w:asciiTheme="minorEastAsia" w:hAnsiTheme="minorEastAsia" w:cstheme="minorEastAsia"/>
          <w:sz w:val="24"/>
        </w:rPr>
        <w:t>日</w:t>
      </w:r>
      <w:r>
        <w:rPr>
          <w:rFonts w:hint="eastAsia" w:asciiTheme="minorEastAsia" w:hAnsiTheme="minorEastAsia" w:cstheme="minorEastAsia"/>
          <w:sz w:val="24"/>
          <w:lang w:val="en-US" w:eastAsia="zh-CN"/>
        </w:rPr>
        <w:t xml:space="preserve"> 9 </w:t>
      </w:r>
      <w:r>
        <w:rPr>
          <w:rFonts w:hint="eastAsia" w:asciiTheme="minorEastAsia" w:hAnsiTheme="minorEastAsia" w:cstheme="minorEastAsia"/>
          <w:sz w:val="24"/>
        </w:rPr>
        <w:t>:</w:t>
      </w:r>
      <w:r>
        <w:rPr>
          <w:rFonts w:hint="eastAsia" w:asciiTheme="minorEastAsia" w:hAnsiTheme="minorEastAsia" w:cstheme="minorEastAsia"/>
          <w:sz w:val="24"/>
          <w:lang w:val="en-US" w:eastAsia="zh-CN"/>
        </w:rPr>
        <w:t>3</w:t>
      </w:r>
      <w:r>
        <w:rPr>
          <w:rFonts w:hint="eastAsia" w:asciiTheme="minorEastAsia" w:hAnsiTheme="minorEastAsia" w:cstheme="minorEastAsia"/>
          <w:sz w:val="24"/>
        </w:rPr>
        <w:t>0</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3.开标地点：住院部大楼十六楼小会议室</w:t>
      </w:r>
    </w:p>
    <w:p>
      <w:pPr>
        <w:spacing w:line="360" w:lineRule="auto"/>
        <w:ind w:firstLine="480" w:firstLineChars="200"/>
        <w:rPr>
          <w:sz w:val="24"/>
        </w:rPr>
      </w:pPr>
      <w:r>
        <w:rPr>
          <w:rFonts w:hint="eastAsia"/>
          <w:sz w:val="24"/>
        </w:rPr>
        <w:t>十四、联系方法</w:t>
      </w:r>
    </w:p>
    <w:p>
      <w:pPr>
        <w:spacing w:line="360" w:lineRule="auto"/>
        <w:ind w:firstLine="480" w:firstLineChars="200"/>
        <w:rPr>
          <w:sz w:val="24"/>
        </w:rPr>
      </w:pPr>
      <w:r>
        <w:rPr>
          <w:rFonts w:hint="eastAsia"/>
          <w:sz w:val="24"/>
        </w:rPr>
        <w:t>霍邱县第二人民医院（霍邱县城关镇蓼南路与海河路交叉口）</w:t>
      </w:r>
    </w:p>
    <w:p>
      <w:pPr>
        <w:spacing w:line="360" w:lineRule="auto"/>
        <w:ind w:firstLine="480" w:firstLineChars="200"/>
        <w:rPr>
          <w:rFonts w:hint="default" w:eastAsiaTheme="minorEastAsia"/>
          <w:sz w:val="24"/>
          <w:lang w:val="en-US" w:eastAsia="zh-CN"/>
        </w:rPr>
      </w:pPr>
      <w:r>
        <w:rPr>
          <w:rFonts w:hint="eastAsia"/>
          <w:sz w:val="24"/>
        </w:rPr>
        <w:t>联系人：胡先生   电话：</w:t>
      </w:r>
      <w:r>
        <w:rPr>
          <w:rFonts w:hint="eastAsia"/>
          <w:sz w:val="24"/>
          <w:lang w:val="en-US" w:eastAsia="zh-CN"/>
        </w:rPr>
        <w:t>0564-6018017</w:t>
      </w:r>
    </w:p>
    <w:p>
      <w:pPr>
        <w:numPr>
          <w:ilvl w:val="0"/>
          <w:numId w:val="2"/>
        </w:numPr>
        <w:spacing w:line="360" w:lineRule="auto"/>
        <w:ind w:firstLine="480"/>
        <w:rPr>
          <w:sz w:val="24"/>
        </w:rPr>
      </w:pPr>
      <w:r>
        <w:rPr>
          <w:rFonts w:hint="eastAsia"/>
          <w:sz w:val="24"/>
        </w:rPr>
        <w:t>发布媒介：霍邱县第二人民医院网站。</w:t>
      </w:r>
      <w:bookmarkEnd w:id="0"/>
    </w:p>
    <w:p>
      <w:pPr>
        <w:rPr>
          <w:sz w:val="24"/>
        </w:rPr>
        <w:sectPr>
          <w:pgSz w:w="11906" w:h="16838"/>
          <w:pgMar w:top="1440" w:right="1800" w:bottom="1440" w:left="1800" w:header="851" w:footer="992" w:gutter="0"/>
          <w:cols w:space="425" w:num="1"/>
          <w:docGrid w:type="lines" w:linePitch="312" w:charSpace="0"/>
        </w:sectPr>
      </w:pPr>
      <w:r>
        <w:rPr>
          <w:rFonts w:hint="eastAsia"/>
          <w:sz w:val="24"/>
        </w:rPr>
        <w:br w:type="page"/>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附件：采购需求清单：</w:t>
      </w:r>
    </w:p>
    <w:tbl>
      <w:tblPr>
        <w:tblStyle w:val="3"/>
        <w:tblW w:w="124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431"/>
        <w:gridCol w:w="7852"/>
        <w:gridCol w:w="825"/>
        <w:gridCol w:w="8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469"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门诊楼及住院部地下室监控系统设备采购需求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名称</w:t>
            </w:r>
          </w:p>
        </w:tc>
        <w:tc>
          <w:tcPr>
            <w:tcW w:w="7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参数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网络录像存储管理主机</w:t>
            </w:r>
          </w:p>
        </w:tc>
        <w:tc>
          <w:tcPr>
            <w:tcW w:w="7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1、处理器：intel高性能多核处理器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★2、嵌入式LINUX操作系统；标配≥DDR4 8GB内存,支持最大可扩展至128G的SSD硬盘；单台最大接入IP:1000/CH:3000；后置2个SAS3.0宽端口；2个USB2.0,2个USB3.0；1个eSATA接口,后置3个HDMI接口,1个VGA接口；≥16个硬盘槽位,支持硬盘热插拔，在线更换；电源支持热插拔,最大功率315W,稳定功率210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3、设备支持流媒体功能，支持视频流转发、录像回放和下载；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4、支持以RTSP、RTMP协议实时码流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5、具备实时预览功能，支持1/4/6/8/9/13/16/10/25/36/64多分屏画面显示；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6、支持接收并统计人数统计服务器上传的分析结果；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7、支持报警柱设备的接入管理；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8、支持动力环境监测主机接入，可接收到温湿度探测器、漏水探测器、电量仪、电池组、UPE、空调、配电开关等设备的数据信息；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9、支持可视对讲设备的增、删、改；支持室内机群呼功能；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10、支持人脸授权功能，支持人脸记录功能，支持手动/自动获取人脸门禁设备的离线人脸识别数据；21、支持人脸复核功能；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11、支持人脸轨迹功能，支持人脸检测、识别记录检索；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12、具备云台控制、录像功能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13、支持秒级存储及回放，确保可回放设备断网/断电前一秒录像；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14、具备语音对讲功能、报警管理功能；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15、支持手机APP视频预览、录像回放、报警预案查看、报警事件处理、报警记录查询；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监控专用硬盘</w:t>
            </w:r>
          </w:p>
        </w:tc>
        <w:tc>
          <w:tcPr>
            <w:tcW w:w="7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适用机型: 服务器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硬盘容量: 4TB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硬盘转速: 7200转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缓存容量: 64MB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 3.5英寸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成色: 全新原装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监控专用屏</w:t>
            </w:r>
          </w:p>
        </w:tc>
        <w:tc>
          <w:tcPr>
            <w:tcW w:w="7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产品类型 LED显示器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产品定位 大众实用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屏幕尺寸 ≥24英寸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最佳分辨率 ≥1920x1080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屏幕比例 16:9（宽屏）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高清标准 ≥1080p（全高清）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面板类型 TN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背光类型 LED背光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安防专用</w:t>
            </w:r>
            <w:r>
              <w:rPr>
                <w:rFonts w:hint="eastAsia" w:ascii="宋体" w:hAnsi="宋体" w:eastAsia="宋体" w:cs="宋体"/>
                <w:i w:val="0"/>
                <w:iCs w:val="0"/>
                <w:color w:val="000000"/>
                <w:kern w:val="0"/>
                <w:sz w:val="18"/>
                <w:szCs w:val="18"/>
                <w:u w:val="none"/>
                <w:lang w:val="en-US" w:eastAsia="zh-CN" w:bidi="ar"/>
              </w:rPr>
              <w:t>POE</w:t>
            </w:r>
            <w:r>
              <w:rPr>
                <w:rFonts w:hint="eastAsia" w:ascii="宋体" w:hAnsi="宋体" w:eastAsia="宋体" w:cs="宋体"/>
                <w:i w:val="0"/>
                <w:iCs w:val="0"/>
                <w:color w:val="000000"/>
                <w:kern w:val="0"/>
                <w:sz w:val="22"/>
                <w:szCs w:val="22"/>
                <w:u w:val="none"/>
                <w:lang w:val="en-US" w:eastAsia="zh-CN" w:bidi="ar"/>
              </w:rPr>
              <w:t>交换机</w:t>
            </w:r>
          </w:p>
        </w:tc>
        <w:tc>
          <w:tcPr>
            <w:tcW w:w="7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★10/100/1000Mbps传输速率，336Gbps/3.36Tbps背板带宽，51Mbps/126Mbps包转发率，4个千兆SFP口，24个10/100/1000Base-T以太网端口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高清摄像机</w:t>
            </w:r>
          </w:p>
        </w:tc>
        <w:tc>
          <w:tcPr>
            <w:tcW w:w="7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主码流：5MP 2592×1944@15帧，4MP 2592*1520@25帧，2560*1440@25帧，3MP 2048*1520@25帧，2MP 1920*1080@60帧；子码流：800×448，640x360；4颗暖光灯，F1.0镜头，最大照射距离30米，内置拾音器3米现场声音监听，前置防雨喇叭，支持语音对讲，远程喊话，内藏式网线口POE，整合多功能防水盒标配4MM，6MM镜头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六类无氧铜网线</w:t>
            </w:r>
          </w:p>
        </w:tc>
        <w:tc>
          <w:tcPr>
            <w:tcW w:w="7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1.★线缆本体上需印有厂商名称及YD/T1019标准中 4.5 产品标记中所要求的型式代号、线对规格代号及数字通信烯烃绝缘水平对绞电缆的标准代号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2.★导体规格：4×2×0.57，导体名称：软圆铜线，绝缘：HDPE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3.★屏蔽方式：U/UTP，线对采用“十”字骨架隔离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4.阻燃标准：IEC60332-1-2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光纤收发器及配套光缆等</w:t>
            </w:r>
          </w:p>
        </w:tc>
        <w:tc>
          <w:tcPr>
            <w:tcW w:w="7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千兆单模单纤1光4电光电转换器，FC接口，POE；BY-GYTA-6B1.3 ，6芯，管道，单模，抗压，抗压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PVC穿线管</w:t>
            </w:r>
          </w:p>
        </w:tc>
        <w:tc>
          <w:tcPr>
            <w:tcW w:w="7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日丰Ø20mm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多媒体箱</w:t>
            </w:r>
          </w:p>
        </w:tc>
        <w:tc>
          <w:tcPr>
            <w:tcW w:w="7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供电及辅材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线缆铺设、配套设备及安装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3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sectPr>
      <w:pgSz w:w="16838" w:h="11906" w:orient="landscape"/>
      <w:pgMar w:top="1576" w:right="1440" w:bottom="151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EA535"/>
    <w:multiLevelType w:val="singleLevel"/>
    <w:tmpl w:val="BA0EA535"/>
    <w:lvl w:ilvl="0" w:tentative="0">
      <w:start w:val="15"/>
      <w:numFmt w:val="chineseCounting"/>
      <w:suff w:val="nothing"/>
      <w:lvlText w:val="%1、"/>
      <w:lvlJc w:val="left"/>
      <w:pPr>
        <w:ind w:left="150"/>
      </w:pPr>
      <w:rPr>
        <w:rFonts w:hint="eastAsia"/>
      </w:rPr>
    </w:lvl>
  </w:abstractNum>
  <w:abstractNum w:abstractNumId="1">
    <w:nsid w:val="3EB68B4A"/>
    <w:multiLevelType w:val="singleLevel"/>
    <w:tmpl w:val="3EB68B4A"/>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8D"/>
    <w:rsid w:val="009D3A8D"/>
    <w:rsid w:val="21446F6A"/>
    <w:rsid w:val="7194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31"/>
    <w:basedOn w:val="4"/>
    <w:qFormat/>
    <w:uiPriority w:val="0"/>
    <w:rPr>
      <w:rFonts w:hint="eastAsia" w:ascii="MingLiU" w:hAnsi="MingLiU" w:eastAsia="MingLiU" w:cs="MingLiU"/>
      <w:color w:val="000000"/>
      <w:sz w:val="24"/>
      <w:szCs w:val="24"/>
      <w:u w:val="none"/>
    </w:rPr>
  </w:style>
  <w:style w:type="character" w:customStyle="1" w:styleId="6">
    <w:name w:val="font51"/>
    <w:basedOn w:val="4"/>
    <w:qFormat/>
    <w:uiPriority w:val="0"/>
    <w:rPr>
      <w:rFonts w:hint="eastAsia" w:ascii="MingLiU" w:hAnsi="MingLiU" w:eastAsia="MingLiU" w:cs="MingLiU"/>
      <w:color w:val="000000"/>
      <w:sz w:val="26"/>
      <w:szCs w:val="26"/>
      <w:u w:val="none"/>
    </w:rPr>
  </w:style>
  <w:style w:type="character" w:customStyle="1" w:styleId="7">
    <w:name w:val="font81"/>
    <w:basedOn w:val="4"/>
    <w:qFormat/>
    <w:uiPriority w:val="0"/>
    <w:rPr>
      <w:rFonts w:hint="eastAsia" w:ascii="MingLiU" w:hAnsi="MingLiU" w:eastAsia="MingLiU" w:cs="MingLiU"/>
      <w:color w:val="000000"/>
      <w:sz w:val="22"/>
      <w:szCs w:val="22"/>
      <w:u w:val="none"/>
    </w:rPr>
  </w:style>
  <w:style w:type="character" w:customStyle="1" w:styleId="8">
    <w:name w:val="font101"/>
    <w:basedOn w:val="4"/>
    <w:qFormat/>
    <w:uiPriority w:val="0"/>
    <w:rPr>
      <w:rFonts w:hint="eastAsia" w:ascii="宋体" w:hAnsi="宋体" w:eastAsia="宋体" w:cs="宋体"/>
      <w:color w:val="000000"/>
      <w:sz w:val="22"/>
      <w:szCs w:val="22"/>
      <w:u w:val="none"/>
    </w:rPr>
  </w:style>
  <w:style w:type="character" w:customStyle="1" w:styleId="9">
    <w:name w:val="font61"/>
    <w:basedOn w:val="4"/>
    <w:qFormat/>
    <w:uiPriority w:val="0"/>
    <w:rPr>
      <w:rFonts w:hint="default" w:ascii="Times New Roman" w:hAnsi="Times New Roman" w:cs="Times New Roman"/>
      <w:color w:val="000000"/>
      <w:sz w:val="18"/>
      <w:szCs w:val="18"/>
      <w:u w:val="none"/>
    </w:rPr>
  </w:style>
  <w:style w:type="character" w:customStyle="1" w:styleId="10">
    <w:name w:val="font91"/>
    <w:basedOn w:val="4"/>
    <w:qFormat/>
    <w:uiPriority w:val="0"/>
    <w:rPr>
      <w:rFonts w:hint="eastAsia" w:ascii="宋体" w:hAnsi="宋体" w:eastAsia="宋体" w:cs="宋体"/>
      <w:color w:val="000000"/>
      <w:sz w:val="18"/>
      <w:szCs w:val="18"/>
      <w:u w:val="none"/>
    </w:rPr>
  </w:style>
  <w:style w:type="character" w:customStyle="1" w:styleId="11">
    <w:name w:val="font112"/>
    <w:basedOn w:val="4"/>
    <w:uiPriority w:val="0"/>
    <w:rPr>
      <w:rFonts w:hint="eastAsia" w:ascii="宋体" w:hAnsi="宋体" w:eastAsia="宋体" w:cs="宋体"/>
      <w:color w:val="FF0000"/>
      <w:sz w:val="22"/>
      <w:szCs w:val="22"/>
      <w:u w:val="none"/>
    </w:rPr>
  </w:style>
  <w:style w:type="character" w:customStyle="1" w:styleId="12">
    <w:name w:val="font01"/>
    <w:basedOn w:val="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2021-09-09T06:32:00Z</dcterms:created>
  <dc:creator>ざ風過無痕ぢジ☆oご</dc:creator>
  <cp:lastModifiedBy>71618</cp:lastModifiedBy>
  <dcterms:modified xsi:type="dcterms:W3CDTF">2021-09-18T13:15:02Z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EFB3C17630164AE89DD37F424521ACA6</vt:lpwstr>
  </property>
</Properties>
</file>